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0BB61" w14:textId="42048A2C" w:rsidR="00C35F01" w:rsidRPr="00EC2CC4" w:rsidRDefault="00C35F01" w:rsidP="00C35F01">
      <w:pPr>
        <w:jc w:val="center"/>
        <w:rPr>
          <w:rFonts w:cstheme="minorHAnsi"/>
          <w:lang w:eastAsia="en-GB"/>
        </w:rPr>
      </w:pPr>
      <w:bookmarkStart w:id="0" w:name="_GoBack"/>
      <w:bookmarkEnd w:id="0"/>
    </w:p>
    <w:p w14:paraId="787A5978" w14:textId="77777777" w:rsidR="00C35F01" w:rsidRPr="00EC2CC4" w:rsidRDefault="00C35F01" w:rsidP="00C35F01">
      <w:pPr>
        <w:rPr>
          <w:rFonts w:cstheme="minorHAnsi"/>
          <w:lang w:eastAsia="en-GB"/>
        </w:rPr>
      </w:pPr>
    </w:p>
    <w:p w14:paraId="08C75A51" w14:textId="77777777" w:rsidR="00C35F01" w:rsidRPr="00EC2CC4" w:rsidRDefault="00C35F01" w:rsidP="00C35F01">
      <w:pPr>
        <w:ind w:left="521" w:right="523"/>
        <w:jc w:val="center"/>
        <w:rPr>
          <w:rFonts w:cstheme="minorHAnsi"/>
          <w:noProof/>
          <w:sz w:val="36"/>
          <w:szCs w:val="36"/>
        </w:rPr>
      </w:pPr>
    </w:p>
    <w:p w14:paraId="62E08381" w14:textId="77777777" w:rsidR="00C35F01" w:rsidRPr="00EC2CC4" w:rsidRDefault="00C35F01" w:rsidP="00C35F01">
      <w:pPr>
        <w:ind w:left="521" w:right="523"/>
        <w:jc w:val="center"/>
        <w:rPr>
          <w:rFonts w:cstheme="minorHAnsi"/>
          <w:noProof/>
          <w:sz w:val="36"/>
          <w:szCs w:val="36"/>
        </w:rPr>
      </w:pPr>
    </w:p>
    <w:p w14:paraId="572A3D34" w14:textId="77777777" w:rsidR="003C7F5F" w:rsidRDefault="003C7F5F" w:rsidP="003C7F5F">
      <w:pPr>
        <w:rPr>
          <w:lang w:eastAsia="en-GB"/>
        </w:rPr>
      </w:pPr>
    </w:p>
    <w:p w14:paraId="5022EA01" w14:textId="77777777" w:rsidR="004E7CEA" w:rsidRDefault="004E7CEA" w:rsidP="004E7CEA">
      <w:pPr>
        <w:jc w:val="center"/>
        <w:rPr>
          <w:rFonts w:ascii="Corbel" w:hAnsi="Corbel"/>
          <w:b/>
          <w:color w:val="808080" w:themeColor="background1" w:themeShade="80"/>
          <w:sz w:val="40"/>
        </w:rPr>
      </w:pPr>
    </w:p>
    <w:p w14:paraId="1C3C6B8F" w14:textId="4ED33995" w:rsidR="003C7F5F" w:rsidRPr="00C35F01" w:rsidRDefault="003C7F5F" w:rsidP="003C7F5F">
      <w:pPr>
        <w:jc w:val="center"/>
        <w:rPr>
          <w:bCs/>
          <w:sz w:val="36"/>
          <w:szCs w:val="36"/>
          <w:lang w:eastAsia="en-GB"/>
        </w:rPr>
      </w:pPr>
      <w:r w:rsidRPr="00C35F01">
        <w:rPr>
          <w:rFonts w:ascii="Corbel" w:hAnsi="Corbel"/>
          <w:sz w:val="36"/>
          <w:szCs w:val="36"/>
        </w:rPr>
        <w:t xml:space="preserve"> </w:t>
      </w:r>
      <w:r w:rsidRPr="00C35F01">
        <w:rPr>
          <w:bCs/>
          <w:sz w:val="36"/>
          <w:szCs w:val="36"/>
          <w:lang w:eastAsia="en-GB"/>
        </w:rPr>
        <w:t xml:space="preserve">SOCIAL ENTREPRENEURSHIP, EMPOWERMENT AND COHESION </w:t>
      </w:r>
      <w:r w:rsidR="00EA7273">
        <w:rPr>
          <w:bCs/>
          <w:sz w:val="36"/>
          <w:szCs w:val="36"/>
          <w:lang w:eastAsia="en-GB"/>
        </w:rPr>
        <w:br/>
      </w:r>
      <w:r w:rsidRPr="00C35F01">
        <w:rPr>
          <w:bCs/>
          <w:sz w:val="36"/>
          <w:szCs w:val="36"/>
          <w:lang w:eastAsia="en-GB"/>
        </w:rPr>
        <w:t>IN REFUGEE AND HOST COMMUNITIES IN TURKEY PROJECT</w:t>
      </w:r>
    </w:p>
    <w:p w14:paraId="16799474" w14:textId="3DA4CFF3" w:rsidR="004E7CEA" w:rsidRDefault="004E7CEA" w:rsidP="004E7CEA">
      <w:pPr>
        <w:jc w:val="center"/>
        <w:rPr>
          <w:rFonts w:ascii="Corbel" w:hAnsi="Corbel"/>
          <w:b/>
          <w:sz w:val="48"/>
        </w:rPr>
      </w:pPr>
    </w:p>
    <w:p w14:paraId="76CA7D09" w14:textId="512BAFBD" w:rsidR="00EA7273" w:rsidRDefault="00EA7273" w:rsidP="004E7CEA">
      <w:pPr>
        <w:jc w:val="center"/>
        <w:rPr>
          <w:rFonts w:ascii="Corbel" w:hAnsi="Corbel"/>
          <w:b/>
          <w:sz w:val="48"/>
        </w:rPr>
      </w:pPr>
    </w:p>
    <w:p w14:paraId="3F6DB9A2" w14:textId="24105D0E" w:rsidR="0075364D" w:rsidRPr="00C35F01" w:rsidRDefault="004E7CEA" w:rsidP="004E7CEA">
      <w:pPr>
        <w:jc w:val="center"/>
        <w:rPr>
          <w:rFonts w:cstheme="minorHAnsi"/>
          <w:sz w:val="36"/>
          <w:szCs w:val="36"/>
        </w:rPr>
      </w:pPr>
      <w:r w:rsidRPr="00C35F01">
        <w:rPr>
          <w:rFonts w:cstheme="minorHAnsi"/>
          <w:sz w:val="36"/>
          <w:szCs w:val="36"/>
        </w:rPr>
        <w:t xml:space="preserve">ENVIRONMENTAL and SOCIAL COMMITMENT PLAN </w:t>
      </w:r>
      <w:r w:rsidR="00EA7273">
        <w:rPr>
          <w:rFonts w:cstheme="minorHAnsi"/>
          <w:sz w:val="36"/>
          <w:szCs w:val="36"/>
        </w:rPr>
        <w:br/>
      </w:r>
      <w:r w:rsidRPr="00C35F01">
        <w:rPr>
          <w:rFonts w:cstheme="minorHAnsi"/>
          <w:sz w:val="36"/>
          <w:szCs w:val="36"/>
        </w:rPr>
        <w:t xml:space="preserve">(ESCP) </w:t>
      </w:r>
    </w:p>
    <w:p w14:paraId="6F7746A1" w14:textId="77777777" w:rsidR="000A0AEB" w:rsidRPr="000A0AEB" w:rsidRDefault="000A0AEB" w:rsidP="004E7CEA">
      <w:pPr>
        <w:jc w:val="center"/>
        <w:rPr>
          <w:rFonts w:ascii="Corbel" w:hAnsi="Corbel"/>
          <w:b/>
          <w:color w:val="4472C4" w:themeColor="accent1"/>
          <w:sz w:val="48"/>
        </w:rPr>
      </w:pPr>
    </w:p>
    <w:p w14:paraId="4DDD72F7" w14:textId="4C05D6F1" w:rsidR="0075364D" w:rsidRDefault="00A14DF4" w:rsidP="004E7CEA">
      <w:pPr>
        <w:jc w:val="center"/>
        <w:rPr>
          <w:rFonts w:cstheme="minorHAnsi"/>
          <w:sz w:val="36"/>
          <w:szCs w:val="36"/>
        </w:rPr>
      </w:pPr>
      <w:r w:rsidRPr="00A14DF4">
        <w:rPr>
          <w:rFonts w:cstheme="minorHAnsi"/>
          <w:sz w:val="36"/>
          <w:szCs w:val="36"/>
        </w:rPr>
        <w:t xml:space="preserve"> </w:t>
      </w:r>
      <w:r w:rsidR="00A96B53">
        <w:rPr>
          <w:rFonts w:cstheme="minorHAnsi"/>
          <w:sz w:val="36"/>
          <w:szCs w:val="36"/>
        </w:rPr>
        <w:t xml:space="preserve">29 </w:t>
      </w:r>
      <w:r w:rsidR="007B2CC0">
        <w:rPr>
          <w:rFonts w:cstheme="minorHAnsi"/>
          <w:sz w:val="36"/>
          <w:szCs w:val="36"/>
        </w:rPr>
        <w:t>January</w:t>
      </w:r>
      <w:r w:rsidR="009C6EC4" w:rsidRPr="00A14DF4">
        <w:rPr>
          <w:rFonts w:cstheme="minorHAnsi"/>
          <w:sz w:val="36"/>
          <w:szCs w:val="36"/>
        </w:rPr>
        <w:t xml:space="preserve"> </w:t>
      </w:r>
      <w:r w:rsidR="007B2CC0">
        <w:rPr>
          <w:rFonts w:cstheme="minorHAnsi"/>
          <w:sz w:val="36"/>
          <w:szCs w:val="36"/>
        </w:rPr>
        <w:t>2021</w:t>
      </w:r>
    </w:p>
    <w:p w14:paraId="1713C13B" w14:textId="7118CCBA" w:rsidR="00A96B53" w:rsidRPr="00EA7273" w:rsidRDefault="00A96B53" w:rsidP="004E7CEA">
      <w:pPr>
        <w:jc w:val="center"/>
        <w:rPr>
          <w:rFonts w:cstheme="minorHAnsi"/>
          <w:sz w:val="36"/>
          <w:szCs w:val="36"/>
        </w:rPr>
      </w:pPr>
      <w:r>
        <w:rPr>
          <w:rFonts w:cstheme="minorHAnsi"/>
          <w:sz w:val="36"/>
          <w:szCs w:val="36"/>
        </w:rPr>
        <w:t xml:space="preserve">Negotiated </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1B77F05F" w14:textId="57BF1D0C" w:rsidR="00375C28" w:rsidRPr="00DA5B1E" w:rsidRDefault="00375C28" w:rsidP="00375C28">
      <w:pPr>
        <w:pStyle w:val="ListeParagraf"/>
        <w:numPr>
          <w:ilvl w:val="0"/>
          <w:numId w:val="16"/>
        </w:numPr>
        <w:rPr>
          <w:rFonts w:ascii="Calibri" w:hAnsi="Calibri"/>
        </w:rPr>
      </w:pPr>
      <w:r w:rsidRPr="00DA5B1E">
        <w:rPr>
          <w:rFonts w:ascii="Calibri" w:hAnsi="Calibri"/>
        </w:rPr>
        <w:t xml:space="preserve">The </w:t>
      </w:r>
      <w:r w:rsidR="000A16EB" w:rsidRPr="00DA5B1E">
        <w:rPr>
          <w:rFonts w:ascii="Calibri" w:hAnsi="Calibri"/>
        </w:rPr>
        <w:t xml:space="preserve">Directorate General of Development Agencies (DGDA) of The </w:t>
      </w:r>
      <w:r w:rsidRPr="00DA5B1E">
        <w:rPr>
          <w:rFonts w:ascii="Calibri" w:hAnsi="Calibri"/>
        </w:rPr>
        <w:t xml:space="preserve">Ministry of Industry and Technology (MoIT) will implement the Social Entrepreneurship Project (the </w:t>
      </w:r>
      <w:r w:rsidRPr="00DA5B1E">
        <w:rPr>
          <w:rFonts w:ascii="Calibri" w:hAnsi="Calibri"/>
          <w:b/>
        </w:rPr>
        <w:t>Project</w:t>
      </w:r>
      <w:r w:rsidRPr="00DA5B1E">
        <w:rPr>
          <w:rFonts w:ascii="Calibri" w:hAnsi="Calibri"/>
        </w:rPr>
        <w:t xml:space="preserve">), with the involvement of the following </w:t>
      </w:r>
      <w:r w:rsidR="001C6B3A" w:rsidRPr="00DA5B1E">
        <w:rPr>
          <w:rFonts w:ascii="Calibri" w:hAnsi="Calibri"/>
        </w:rPr>
        <w:t>Development Agencies (covering selected project provinces): Silkroad (Gaziantep, Kilis, Adiyaman), Cukurova (Adana, Mersin), East Mediterranean (Hatay, Kahramanmaras, Osmaniye), Karacadag (Diyarbakir, Sanliurfa) and Tigris (Mardin)</w:t>
      </w:r>
      <w:r w:rsidR="004F6184" w:rsidRPr="00DA5B1E">
        <w:rPr>
          <w:rFonts w:ascii="Calibri" w:hAnsi="Calibri"/>
        </w:rPr>
        <w:t>, and the Community Implementing Partners (CIPs) which will be selected competitively for the project in order to deliver activities under Component 1</w:t>
      </w:r>
      <w:r w:rsidR="001C6B3A" w:rsidRPr="00DA5B1E">
        <w:rPr>
          <w:rFonts w:ascii="Calibri" w:hAnsi="Calibri"/>
        </w:rPr>
        <w:t>.</w:t>
      </w:r>
      <w:r w:rsidRPr="00DA5B1E">
        <w:rPr>
          <w:rFonts w:ascii="Calibri" w:hAnsi="Calibri"/>
        </w:rPr>
        <w:t xml:space="preserve"> The International Bank for Reconstruction and Development (hereinafter the Bank</w:t>
      </w:r>
      <w:r w:rsidR="004F6184" w:rsidRPr="00DA5B1E">
        <w:rPr>
          <w:rFonts w:ascii="Calibri" w:hAnsi="Calibri"/>
        </w:rPr>
        <w:t>)</w:t>
      </w:r>
      <w:r w:rsidRPr="00DA5B1E">
        <w:rPr>
          <w:rFonts w:ascii="Calibri" w:hAnsi="Calibri"/>
        </w:rPr>
        <w:t xml:space="preserve"> has agreed to provide financing for the Project</w:t>
      </w:r>
      <w:r w:rsidR="004F6184" w:rsidRPr="00DA5B1E">
        <w:rPr>
          <w:rFonts w:ascii="Calibri" w:hAnsi="Calibri"/>
        </w:rPr>
        <w:t xml:space="preserve"> as the administrator of funds under the European Union Commission Facility of Refugees in Turkey. </w:t>
      </w:r>
    </w:p>
    <w:p w14:paraId="3AB91511" w14:textId="77777777" w:rsidR="000A16EB" w:rsidRDefault="00F07059" w:rsidP="000A16EB">
      <w:pPr>
        <w:pStyle w:val="ListeParagraf"/>
        <w:numPr>
          <w:ilvl w:val="0"/>
          <w:numId w:val="16"/>
        </w:numPr>
        <w:rPr>
          <w:rFonts w:ascii="Calibri" w:hAnsi="Calibri"/>
        </w:rPr>
      </w:pPr>
      <w:r>
        <w:rPr>
          <w:rFonts w:ascii="Calibri" w:hAnsi="Calibri"/>
        </w:rPr>
        <w:t>MoIT</w:t>
      </w:r>
      <w:r w:rsidR="00375C28">
        <w:rPr>
          <w:rFonts w:ascii="Calibri" w:hAnsi="Calibri"/>
        </w:rPr>
        <w:t xml:space="preserve"> </w:t>
      </w:r>
      <w:r w:rsidR="00375C28" w:rsidRPr="009575BF">
        <w:rPr>
          <w:rFonts w:ascii="Calibri" w:hAnsi="Calibri"/>
        </w:rPr>
        <w:t>will implement material measures and actions so that the Project is implemented in accordance with the Environmental and Social Standards (</w:t>
      </w:r>
      <w:r w:rsidR="00375C28" w:rsidRPr="008F153C">
        <w:rPr>
          <w:rFonts w:ascii="Calibri" w:hAnsi="Calibri"/>
          <w:b/>
        </w:rPr>
        <w:t>ESSs</w:t>
      </w:r>
      <w:r w:rsidR="00375C28" w:rsidRPr="009575BF">
        <w:rPr>
          <w:rFonts w:ascii="Calibri" w:hAnsi="Calibri"/>
        </w:rPr>
        <w:t>). This Environmental and Social Commitment Plan (</w:t>
      </w:r>
      <w:r w:rsidR="00375C28" w:rsidRPr="008F153C">
        <w:rPr>
          <w:rFonts w:ascii="Calibri" w:hAnsi="Calibri"/>
          <w:b/>
        </w:rPr>
        <w:t>ESCP</w:t>
      </w:r>
      <w:r w:rsidR="00375C28" w:rsidRPr="009575BF">
        <w:rPr>
          <w:rFonts w:ascii="Calibri" w:hAnsi="Calibri"/>
        </w:rPr>
        <w:t>) sets out</w:t>
      </w:r>
      <w:r w:rsidR="00375C28">
        <w:rPr>
          <w:rFonts w:ascii="Calibri" w:hAnsi="Calibri"/>
        </w:rPr>
        <w:t xml:space="preserve"> </w:t>
      </w:r>
      <w:r w:rsidR="00375C28" w:rsidRPr="009575BF">
        <w:rPr>
          <w:rFonts w:ascii="Calibri" w:hAnsi="Calibri"/>
        </w:rPr>
        <w:t>material measures and actions</w:t>
      </w:r>
      <w:r w:rsidR="00375C28">
        <w:rPr>
          <w:rFonts w:ascii="Calibri" w:hAnsi="Calibri"/>
        </w:rPr>
        <w:t>, any</w:t>
      </w:r>
      <w:r w:rsidR="00375C28" w:rsidRPr="009925CC">
        <w:t xml:space="preserve"> </w:t>
      </w:r>
      <w:r w:rsidR="00375C28">
        <w:t xml:space="preserve">specific documents or </w:t>
      </w:r>
      <w:r w:rsidR="00375C28">
        <w:rPr>
          <w:rFonts w:ascii="Calibri" w:hAnsi="Calibri"/>
        </w:rPr>
        <w:t xml:space="preserve">plans, </w:t>
      </w:r>
      <w:r w:rsidR="00375C28" w:rsidRPr="009925CC">
        <w:rPr>
          <w:rFonts w:ascii="Calibri" w:hAnsi="Calibri"/>
        </w:rPr>
        <w:t>as well as the timing</w:t>
      </w:r>
      <w:r w:rsidR="00375C28">
        <w:rPr>
          <w:rFonts w:ascii="Calibri" w:hAnsi="Calibri"/>
        </w:rPr>
        <w:t xml:space="preserve"> for each of these. </w:t>
      </w:r>
    </w:p>
    <w:p w14:paraId="631971A4" w14:textId="77777777" w:rsidR="000A16EB" w:rsidRDefault="00F07059" w:rsidP="000A16EB">
      <w:pPr>
        <w:pStyle w:val="ListeParagraf"/>
        <w:numPr>
          <w:ilvl w:val="0"/>
          <w:numId w:val="16"/>
        </w:numPr>
        <w:rPr>
          <w:rFonts w:ascii="Calibri" w:hAnsi="Calibri"/>
        </w:rPr>
      </w:pPr>
      <w:r w:rsidRPr="000A16EB">
        <w:rPr>
          <w:rFonts w:ascii="Calibri" w:hAnsi="Calibri"/>
        </w:rPr>
        <w:t>MoIT</w:t>
      </w:r>
      <w:r w:rsidR="00375C28" w:rsidRPr="000A16EB">
        <w:rPr>
          <w:rFonts w:ascii="Calibri" w:hAnsi="Calibri"/>
          <w:i/>
        </w:rPr>
        <w:t xml:space="preserve"> </w:t>
      </w:r>
      <w:r w:rsidR="00375C28" w:rsidRPr="000A16EB">
        <w:rPr>
          <w:rFonts w:ascii="Calibri" w:hAnsi="Calibri"/>
        </w:rPr>
        <w:t>will also comply with the provisions of</w:t>
      </w:r>
      <w:r w:rsidR="000A16EB">
        <w:rPr>
          <w:rFonts w:ascii="Calibri" w:hAnsi="Calibri"/>
        </w:rPr>
        <w:t>:</w:t>
      </w:r>
    </w:p>
    <w:p w14:paraId="4481924B" w14:textId="697CB521" w:rsidR="000A16EB" w:rsidRPr="000A16EB" w:rsidRDefault="000A16EB" w:rsidP="007E7A33">
      <w:pPr>
        <w:pStyle w:val="ListeParagraf"/>
        <w:numPr>
          <w:ilvl w:val="0"/>
          <w:numId w:val="21"/>
        </w:numPr>
        <w:spacing w:after="0"/>
        <w:rPr>
          <w:rFonts w:ascii="Calibri" w:hAnsi="Calibri"/>
          <w:i/>
        </w:rPr>
      </w:pPr>
      <w:r>
        <w:rPr>
          <w:rFonts w:ascii="Calibri" w:hAnsi="Calibri"/>
          <w:i/>
        </w:rPr>
        <w:t>Environmental and Social Management</w:t>
      </w:r>
      <w:r w:rsidRPr="000A16EB">
        <w:rPr>
          <w:rFonts w:ascii="Calibri" w:hAnsi="Calibri"/>
          <w:i/>
        </w:rPr>
        <w:t xml:space="preserve"> Framework (</w:t>
      </w:r>
      <w:r>
        <w:rPr>
          <w:rFonts w:ascii="Calibri" w:hAnsi="Calibri"/>
          <w:i/>
        </w:rPr>
        <w:t>ESM</w:t>
      </w:r>
      <w:r w:rsidRPr="000A16EB">
        <w:rPr>
          <w:rFonts w:ascii="Calibri" w:hAnsi="Calibri"/>
          <w:i/>
        </w:rPr>
        <w:t>F);</w:t>
      </w:r>
    </w:p>
    <w:p w14:paraId="39D61493" w14:textId="77777777" w:rsidR="000A16EB" w:rsidRPr="00AA6E6D" w:rsidRDefault="000A16EB" w:rsidP="000A16EB">
      <w:pPr>
        <w:pStyle w:val="ListeParagraf"/>
        <w:numPr>
          <w:ilvl w:val="0"/>
          <w:numId w:val="21"/>
        </w:numPr>
        <w:spacing w:after="0"/>
        <w:rPr>
          <w:rFonts w:ascii="Calibri" w:hAnsi="Calibri"/>
          <w:i/>
        </w:rPr>
      </w:pPr>
      <w:r w:rsidRPr="00AA6E6D">
        <w:rPr>
          <w:rFonts w:ascii="Calibri" w:hAnsi="Calibri"/>
          <w:i/>
        </w:rPr>
        <w:t>Labor Management Procedure (LMP); and</w:t>
      </w:r>
    </w:p>
    <w:p w14:paraId="64E01042" w14:textId="77777777" w:rsidR="000A16EB" w:rsidRPr="00AA6E6D" w:rsidRDefault="000A16EB" w:rsidP="000A16EB">
      <w:pPr>
        <w:pStyle w:val="ListeParagraf"/>
        <w:numPr>
          <w:ilvl w:val="0"/>
          <w:numId w:val="21"/>
        </w:numPr>
        <w:spacing w:after="0"/>
        <w:rPr>
          <w:rFonts w:ascii="Calibri" w:hAnsi="Calibri"/>
          <w:i/>
        </w:rPr>
      </w:pPr>
      <w:r w:rsidRPr="00AA6E6D">
        <w:rPr>
          <w:rFonts w:ascii="Calibri" w:hAnsi="Calibri"/>
          <w:i/>
        </w:rPr>
        <w:t>Stakeholder Engagement Plan (SEP).</w:t>
      </w:r>
    </w:p>
    <w:p w14:paraId="20584404" w14:textId="48EDE69A" w:rsidR="00375C28" w:rsidRPr="00572F61" w:rsidRDefault="00375C28" w:rsidP="000A16EB">
      <w:pPr>
        <w:pStyle w:val="ListeParagraf"/>
        <w:ind w:left="720" w:firstLine="0"/>
        <w:rPr>
          <w:rStyle w:val="AklamaBavurusu"/>
          <w:rFonts w:ascii="Calibri" w:hAnsi="Calibri"/>
          <w:sz w:val="22"/>
          <w:szCs w:val="22"/>
        </w:rPr>
      </w:pPr>
      <w:r w:rsidRPr="00FA0A88">
        <w:rPr>
          <w:rFonts w:ascii="Calibri" w:hAnsi="Calibri"/>
        </w:rPr>
        <w:t xml:space="preserve">and </w:t>
      </w:r>
      <w:r>
        <w:rPr>
          <w:rFonts w:ascii="Calibri" w:hAnsi="Calibri"/>
        </w:rPr>
        <w:t>the</w:t>
      </w:r>
      <w:r w:rsidRPr="00572F61">
        <w:rPr>
          <w:rFonts w:ascii="Calibri" w:hAnsi="Calibri"/>
        </w:rPr>
        <w:t xml:space="preserve"> timelines</w:t>
      </w:r>
      <w:r w:rsidRPr="00FA0A88">
        <w:rPr>
          <w:rFonts w:ascii="Calibri" w:hAnsi="Calibri"/>
        </w:rPr>
        <w:t xml:space="preserve"> specified in </w:t>
      </w:r>
      <w:r w:rsidR="000A16EB">
        <w:rPr>
          <w:rFonts w:ascii="Calibri" w:hAnsi="Calibri"/>
        </w:rPr>
        <w:t xml:space="preserve">these </w:t>
      </w:r>
      <w:r w:rsidRPr="00FA0A88">
        <w:rPr>
          <w:rFonts w:ascii="Calibri" w:hAnsi="Calibri"/>
        </w:rPr>
        <w:t>documents</w:t>
      </w:r>
      <w:r w:rsidRPr="00572F61">
        <w:rPr>
          <w:rFonts w:ascii="Calibri" w:hAnsi="Calibri"/>
        </w:rPr>
        <w:t>.</w:t>
      </w:r>
    </w:p>
    <w:p w14:paraId="7536141C" w14:textId="12E50F9A" w:rsidR="00375C28" w:rsidRPr="00D14D9F" w:rsidRDefault="000A16EB" w:rsidP="00375C28">
      <w:pPr>
        <w:pStyle w:val="ListeParagraf"/>
        <w:numPr>
          <w:ilvl w:val="0"/>
          <w:numId w:val="16"/>
        </w:numPr>
        <w:rPr>
          <w:rFonts w:ascii="Calibri" w:hAnsi="Calibri"/>
        </w:rPr>
      </w:pPr>
      <w:r>
        <w:rPr>
          <w:rFonts w:ascii="Calibri" w:hAnsi="Calibri"/>
        </w:rPr>
        <w:t>MoIT</w:t>
      </w:r>
      <w:r w:rsidR="00375C28">
        <w:rPr>
          <w:rFonts w:ascii="Calibri" w:hAnsi="Calibri"/>
        </w:rPr>
        <w:t xml:space="preserve"> </w:t>
      </w:r>
      <w:r w:rsidR="00375C28" w:rsidRPr="00D14D9F">
        <w:rPr>
          <w:rFonts w:ascii="Calibri" w:hAnsi="Calibri"/>
        </w:rPr>
        <w:t>is responsible for compliance with all requirements of the ESCP even when implementation of specific measures and actions is conducted by agency or unit referenced in 1. above.</w:t>
      </w:r>
      <w:r w:rsidR="00375C28" w:rsidRPr="00D14D9F" w:rsidDel="007E4F9D">
        <w:rPr>
          <w:rFonts w:ascii="Calibri" w:hAnsi="Calibri"/>
        </w:rPr>
        <w:t xml:space="preserve"> </w:t>
      </w:r>
    </w:p>
    <w:p w14:paraId="36AE5B07" w14:textId="17C92FC7" w:rsidR="00375C28" w:rsidRPr="009575BF" w:rsidRDefault="00375C28" w:rsidP="00375C28">
      <w:pPr>
        <w:pStyle w:val="ListeParagraf"/>
        <w:numPr>
          <w:ilvl w:val="0"/>
          <w:numId w:val="16"/>
        </w:numPr>
        <w:rPr>
          <w:rFonts w:ascii="Calibri" w:hAnsi="Calibri"/>
        </w:rPr>
      </w:pPr>
      <w:r w:rsidRPr="009575BF">
        <w:rPr>
          <w:rFonts w:ascii="Calibri" w:hAnsi="Calibri"/>
        </w:rPr>
        <w:t xml:space="preserve">Implementation of the material measures and actions set out in this ESCP will be monitored and reported to the </w:t>
      </w:r>
      <w:r>
        <w:rPr>
          <w:rFonts w:ascii="Calibri" w:hAnsi="Calibri"/>
        </w:rPr>
        <w:t xml:space="preserve">Bank </w:t>
      </w:r>
      <w:r w:rsidRPr="009575BF">
        <w:rPr>
          <w:rFonts w:ascii="Calibri" w:hAnsi="Calibri"/>
        </w:rPr>
        <w:t>by</w:t>
      </w:r>
      <w:r>
        <w:rPr>
          <w:rFonts w:ascii="Calibri" w:hAnsi="Calibri"/>
        </w:rPr>
        <w:t xml:space="preserve"> </w:t>
      </w:r>
      <w:r w:rsidR="000A16EB">
        <w:rPr>
          <w:rFonts w:ascii="Calibri" w:hAnsi="Calibri"/>
        </w:rPr>
        <w:t>MoIT</w:t>
      </w:r>
      <w:r w:rsidRPr="009575BF">
        <w:rPr>
          <w:rFonts w:ascii="Calibri" w:hAnsi="Calibri"/>
        </w:rPr>
        <w:t xml:space="preserve"> as required by the ESCP and the conditions of the legal agreement, and the </w:t>
      </w:r>
      <w:r w:rsidRPr="009575BF">
        <w:rPr>
          <w:rFonts w:ascii="Calibri" w:hAnsi="Calibri"/>
          <w:i/>
        </w:rPr>
        <w:t>Bank</w:t>
      </w:r>
      <w:r w:rsidRPr="009575BF">
        <w:rPr>
          <w:rFonts w:ascii="Calibri" w:hAnsi="Calibri"/>
        </w:rPr>
        <w:t xml:space="preserve"> will monitor and assess progress and completion of the material measures and actions throughout implementation of the Project. </w:t>
      </w:r>
    </w:p>
    <w:p w14:paraId="59E6E1E6" w14:textId="67796526" w:rsidR="00375C28" w:rsidRPr="00DA5B1E" w:rsidRDefault="00375C28" w:rsidP="00375C28">
      <w:pPr>
        <w:pStyle w:val="ListeParagraf"/>
        <w:numPr>
          <w:ilvl w:val="0"/>
          <w:numId w:val="16"/>
        </w:numPr>
        <w:rPr>
          <w:rFonts w:ascii="Calibri" w:hAnsi="Calibri"/>
        </w:rPr>
      </w:pPr>
      <w:r w:rsidRPr="009575BF">
        <w:rPr>
          <w:rFonts w:ascii="Calibri" w:hAnsi="Calibri"/>
        </w:rPr>
        <w:t xml:space="preserve">As agreed by the </w:t>
      </w:r>
      <w:r>
        <w:rPr>
          <w:rFonts w:ascii="Calibri" w:hAnsi="Calibri"/>
        </w:rPr>
        <w:t xml:space="preserve">Bank </w:t>
      </w:r>
      <w:r w:rsidRPr="009575BF">
        <w:rPr>
          <w:rFonts w:ascii="Calibri" w:hAnsi="Calibri"/>
        </w:rPr>
        <w:t>and</w:t>
      </w:r>
      <w:r>
        <w:rPr>
          <w:rFonts w:ascii="Calibri" w:hAnsi="Calibri"/>
        </w:rPr>
        <w:t xml:space="preserve"> </w:t>
      </w:r>
      <w:r w:rsidR="000A16EB">
        <w:rPr>
          <w:rFonts w:ascii="Calibri" w:hAnsi="Calibri"/>
        </w:rPr>
        <w:t>MoIT</w:t>
      </w:r>
      <w:r w:rsidRPr="009575BF">
        <w:rPr>
          <w:rFonts w:ascii="Calibri" w:hAnsi="Calibri"/>
        </w:rPr>
        <w:t xml:space="preserve">, this ESCP may be revised from time to time during Project implementation, to reflect adaptive management of Project changes and unforeseen circumstances or in response to assessment of Project performance conducted under the ESCP itself. In such circumstances, </w:t>
      </w:r>
      <w:r w:rsidR="000A16EB">
        <w:rPr>
          <w:rFonts w:ascii="Calibri" w:hAnsi="Calibri"/>
        </w:rPr>
        <w:t>MoIT</w:t>
      </w:r>
      <w:r>
        <w:rPr>
          <w:rFonts w:ascii="Calibri" w:hAnsi="Calibri"/>
        </w:rPr>
        <w:t xml:space="preserve"> </w:t>
      </w:r>
      <w:r w:rsidRPr="009575BF">
        <w:rPr>
          <w:rFonts w:ascii="Calibri" w:hAnsi="Calibri"/>
        </w:rPr>
        <w:t>will agree to the changes with the</w:t>
      </w:r>
      <w:r>
        <w:rPr>
          <w:rFonts w:ascii="Calibri" w:hAnsi="Calibri"/>
        </w:rPr>
        <w:t xml:space="preserve"> Bank </w:t>
      </w:r>
      <w:r w:rsidRPr="009575BF">
        <w:rPr>
          <w:rFonts w:ascii="Calibri" w:hAnsi="Calibri"/>
        </w:rPr>
        <w:t xml:space="preserve">and will update the ESCP to reflect such changes. Agreement on </w:t>
      </w:r>
      <w:r w:rsidRPr="00DA5B1E">
        <w:rPr>
          <w:rFonts w:ascii="Calibri" w:hAnsi="Calibri"/>
        </w:rPr>
        <w:t xml:space="preserve">changes to the ESCP will be documented through the exchange of letters signed between the Bank and the </w:t>
      </w:r>
      <w:r w:rsidR="000A16EB" w:rsidRPr="00DA5B1E">
        <w:rPr>
          <w:rFonts w:ascii="Calibri" w:hAnsi="Calibri"/>
        </w:rPr>
        <w:t>MoIT</w:t>
      </w:r>
      <w:r w:rsidRPr="00DA5B1E">
        <w:rPr>
          <w:rFonts w:ascii="Calibri" w:hAnsi="Calibri"/>
        </w:rPr>
        <w:t xml:space="preserve">. The </w:t>
      </w:r>
      <w:r w:rsidR="00DA5B1E" w:rsidRPr="00DA5B1E">
        <w:rPr>
          <w:rFonts w:ascii="Calibri" w:hAnsi="Calibri"/>
        </w:rPr>
        <w:t xml:space="preserve">MoIT </w:t>
      </w:r>
      <w:r w:rsidRPr="00DA5B1E">
        <w:rPr>
          <w:rFonts w:ascii="Calibri" w:hAnsi="Calibri"/>
        </w:rPr>
        <w:t xml:space="preserve">will promptly disclose the updated ESCP. </w:t>
      </w:r>
    </w:p>
    <w:p w14:paraId="097523E7" w14:textId="6F399EF0" w:rsidR="00375C28" w:rsidRPr="00DA5B1E" w:rsidRDefault="00375C28" w:rsidP="00375C28">
      <w:pPr>
        <w:pStyle w:val="ListeParagraf"/>
        <w:numPr>
          <w:ilvl w:val="0"/>
          <w:numId w:val="16"/>
        </w:numPr>
        <w:rPr>
          <w:rFonts w:ascii="Calibri" w:hAnsi="Calibri"/>
        </w:rPr>
        <w:sectPr w:rsidR="00375C28" w:rsidRPr="00DA5B1E" w:rsidSect="00C35F01">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titlePg/>
          <w:docGrid w:linePitch="360"/>
        </w:sectPr>
      </w:pPr>
      <w:r w:rsidRPr="00DA5B1E">
        <w:rPr>
          <w:rFonts w:ascii="Calibri" w:hAnsi="Calibri"/>
        </w:rPr>
        <w:t xml:space="preserve">Where Project changes, unforeseen circumstances, or Project performance result in changes to the risks and impacts during Project implementation, </w:t>
      </w:r>
      <w:r w:rsidRPr="008626DC">
        <w:rPr>
          <w:rFonts w:ascii="Calibri" w:hAnsi="Calibri"/>
        </w:rPr>
        <w:t xml:space="preserve">the </w:t>
      </w:r>
      <w:r w:rsidR="000A16EB" w:rsidRPr="008626DC">
        <w:rPr>
          <w:rFonts w:ascii="Calibri" w:hAnsi="Calibri"/>
        </w:rPr>
        <w:t>MoIT</w:t>
      </w:r>
      <w:r w:rsidRPr="008626DC">
        <w:rPr>
          <w:rFonts w:ascii="Calibri" w:hAnsi="Calibri"/>
        </w:rPr>
        <w:t xml:space="preserve"> shall provide</w:t>
      </w:r>
      <w:r w:rsidRPr="008626DC">
        <w:rPr>
          <w:rFonts w:cstheme="minorHAnsi"/>
        </w:rPr>
        <w:t xml:space="preserve"> additional funds, if needed, to implement actions and measures to address such risks and impacts.</w:t>
      </w:r>
    </w:p>
    <w:tbl>
      <w:tblPr>
        <w:tblStyle w:val="TabloKlavuzu"/>
        <w:tblW w:w="14305" w:type="dxa"/>
        <w:jc w:val="center"/>
        <w:tblLayout w:type="fixed"/>
        <w:tblCellMar>
          <w:left w:w="115" w:type="dxa"/>
          <w:right w:w="115" w:type="dxa"/>
        </w:tblCellMar>
        <w:tblLook w:val="04A0" w:firstRow="1" w:lastRow="0" w:firstColumn="1" w:lastColumn="0" w:noHBand="0" w:noVBand="1"/>
      </w:tblPr>
      <w:tblGrid>
        <w:gridCol w:w="715"/>
        <w:gridCol w:w="6120"/>
        <w:gridCol w:w="3690"/>
        <w:gridCol w:w="90"/>
        <w:gridCol w:w="3690"/>
      </w:tblGrid>
      <w:tr w:rsidR="007E7A33" w:rsidRPr="00443B48" w14:paraId="0B4C8E77" w14:textId="77777777" w:rsidTr="007E7A33">
        <w:trPr>
          <w:cantSplit/>
          <w:jc w:val="center"/>
        </w:trPr>
        <w:tc>
          <w:tcPr>
            <w:tcW w:w="14305" w:type="dxa"/>
            <w:gridSpan w:val="5"/>
            <w:tcBorders>
              <w:bottom w:val="single" w:sz="4" w:space="0" w:color="auto"/>
            </w:tcBorders>
            <w:shd w:val="clear" w:color="auto" w:fill="F4B083" w:themeFill="accent2" w:themeFillTint="99"/>
          </w:tcPr>
          <w:p w14:paraId="61516996" w14:textId="77777777" w:rsidR="007E7A33" w:rsidRPr="00443B48" w:rsidDel="00777D1F" w:rsidRDefault="007E7A33" w:rsidP="007E7A33">
            <w:pPr>
              <w:keepLines/>
              <w:widowControl w:val="0"/>
              <w:rPr>
                <w:rFonts w:cstheme="minorHAnsi"/>
                <w:sz w:val="20"/>
                <w:szCs w:val="20"/>
              </w:rPr>
            </w:pPr>
            <w:r w:rsidRPr="00443B48">
              <w:rPr>
                <w:rFonts w:cstheme="minorHAnsi"/>
                <w:b/>
                <w:sz w:val="20"/>
                <w:szCs w:val="20"/>
              </w:rPr>
              <w:lastRenderedPageBreak/>
              <w:t>MONITORING AND REPORTING</w:t>
            </w:r>
          </w:p>
        </w:tc>
      </w:tr>
      <w:tr w:rsidR="00AC254D" w:rsidRPr="00273AC3" w14:paraId="42E77CF9" w14:textId="77777777" w:rsidTr="007E7A33">
        <w:trPr>
          <w:cantSplit/>
          <w:jc w:val="center"/>
        </w:trPr>
        <w:tc>
          <w:tcPr>
            <w:tcW w:w="715" w:type="dxa"/>
            <w:tcBorders>
              <w:bottom w:val="single" w:sz="4" w:space="0" w:color="auto"/>
            </w:tcBorders>
          </w:tcPr>
          <w:p w14:paraId="13021F15" w14:textId="77777777" w:rsidR="00AC254D" w:rsidRPr="00273AC3" w:rsidRDefault="00AC254D" w:rsidP="00AC254D">
            <w:pPr>
              <w:keepLines/>
              <w:widowControl w:val="0"/>
              <w:jc w:val="center"/>
              <w:rPr>
                <w:rFonts w:cstheme="minorHAnsi"/>
                <w:sz w:val="20"/>
                <w:szCs w:val="20"/>
              </w:rPr>
            </w:pPr>
            <w:r w:rsidRPr="00273AC3">
              <w:rPr>
                <w:rFonts w:cstheme="minorHAnsi"/>
                <w:sz w:val="20"/>
                <w:szCs w:val="20"/>
              </w:rPr>
              <w:t>A</w:t>
            </w:r>
          </w:p>
        </w:tc>
        <w:tc>
          <w:tcPr>
            <w:tcW w:w="6120" w:type="dxa"/>
            <w:tcBorders>
              <w:bottom w:val="single" w:sz="4" w:space="0" w:color="auto"/>
            </w:tcBorders>
          </w:tcPr>
          <w:p w14:paraId="71B8F36E" w14:textId="77777777" w:rsidR="00AC254D" w:rsidRPr="00273AC3" w:rsidRDefault="00AC254D" w:rsidP="00AC254D">
            <w:pPr>
              <w:rPr>
                <w:rFonts w:cstheme="minorHAnsi"/>
                <w:color w:val="0070C0"/>
              </w:rPr>
            </w:pPr>
            <w:r w:rsidRPr="00273AC3">
              <w:rPr>
                <w:rFonts w:cstheme="minorHAnsi"/>
                <w:b/>
                <w:color w:val="0070C0"/>
              </w:rPr>
              <w:t>REGULAR REPORTING</w:t>
            </w:r>
            <w:r w:rsidRPr="00273AC3">
              <w:rPr>
                <w:rFonts w:cstheme="minorHAnsi"/>
                <w:color w:val="0070C0"/>
              </w:rPr>
              <w:t xml:space="preserve">: </w:t>
            </w:r>
          </w:p>
          <w:p w14:paraId="6C955B70" w14:textId="32357373" w:rsidR="00AC254D" w:rsidRPr="00273AC3" w:rsidRDefault="00AC254D" w:rsidP="00AC254D">
            <w:pPr>
              <w:keepLines/>
              <w:widowControl w:val="0"/>
              <w:rPr>
                <w:rFonts w:cstheme="minorHAnsi"/>
                <w:sz w:val="20"/>
                <w:szCs w:val="20"/>
              </w:rPr>
            </w:pPr>
            <w:r w:rsidRPr="00273AC3">
              <w:rPr>
                <w:rFonts w:cstheme="minorHAnsi"/>
                <w:sz w:val="20"/>
                <w:szCs w:val="20"/>
              </w:rPr>
              <w:t>Prepare and submit regular monitoring</w:t>
            </w:r>
            <w:r w:rsidR="004A2E09" w:rsidRPr="00273AC3">
              <w:rPr>
                <w:rFonts w:cstheme="minorHAnsi"/>
                <w:sz w:val="20"/>
                <w:szCs w:val="20"/>
              </w:rPr>
              <w:t xml:space="preserve"> </w:t>
            </w:r>
            <w:r w:rsidRPr="00273AC3">
              <w:rPr>
                <w:rFonts w:cstheme="minorHAnsi"/>
                <w:sz w:val="20"/>
                <w:szCs w:val="20"/>
              </w:rPr>
              <w:t>reports on the implementation of the ESCP, environmental and social management framework, stakeholder engagement activities, functioning of the grievance mechanisms (GRM).</w:t>
            </w:r>
          </w:p>
        </w:tc>
        <w:tc>
          <w:tcPr>
            <w:tcW w:w="3780" w:type="dxa"/>
            <w:gridSpan w:val="2"/>
            <w:tcBorders>
              <w:bottom w:val="single" w:sz="4" w:space="0" w:color="auto"/>
            </w:tcBorders>
          </w:tcPr>
          <w:p w14:paraId="7FE9274E" w14:textId="52B92041" w:rsidR="006A0B49" w:rsidRPr="00273AC3" w:rsidRDefault="006A0B49" w:rsidP="006A0B49">
            <w:pPr>
              <w:keepLines/>
              <w:widowControl w:val="0"/>
              <w:rPr>
                <w:rFonts w:cstheme="minorHAnsi"/>
                <w:sz w:val="20"/>
                <w:szCs w:val="20"/>
              </w:rPr>
            </w:pPr>
            <w:r w:rsidRPr="00273AC3">
              <w:rPr>
                <w:rFonts w:cstheme="minorHAnsi"/>
                <w:sz w:val="20"/>
                <w:szCs w:val="20"/>
              </w:rPr>
              <w:t xml:space="preserve">Starting 180 days after the Effective Date of the </w:t>
            </w:r>
            <w:r w:rsidR="008E55A2" w:rsidRPr="00273AC3">
              <w:rPr>
                <w:rFonts w:cstheme="minorHAnsi"/>
                <w:sz w:val="20"/>
                <w:szCs w:val="20"/>
              </w:rPr>
              <w:t>Grant Agreement</w:t>
            </w:r>
            <w:r w:rsidRPr="00273AC3">
              <w:rPr>
                <w:rFonts w:cstheme="minorHAnsi"/>
                <w:sz w:val="20"/>
                <w:szCs w:val="20"/>
              </w:rPr>
              <w:t xml:space="preserve"> and then semi-annually (every 6 months) throughout the Project implementation.</w:t>
            </w:r>
          </w:p>
          <w:p w14:paraId="38E1CE26" w14:textId="20ACD3FD" w:rsidR="00AC254D" w:rsidRPr="00273AC3" w:rsidRDefault="00AC254D" w:rsidP="00AC254D">
            <w:pPr>
              <w:keepLines/>
              <w:widowControl w:val="0"/>
              <w:rPr>
                <w:rFonts w:cstheme="minorHAnsi"/>
                <w:sz w:val="20"/>
                <w:szCs w:val="20"/>
              </w:rPr>
            </w:pPr>
          </w:p>
        </w:tc>
        <w:tc>
          <w:tcPr>
            <w:tcW w:w="3690" w:type="dxa"/>
            <w:tcBorders>
              <w:bottom w:val="single" w:sz="4" w:space="0" w:color="auto"/>
            </w:tcBorders>
          </w:tcPr>
          <w:p w14:paraId="49AE6863" w14:textId="066AC383" w:rsidR="00AC254D" w:rsidRPr="00273AC3" w:rsidRDefault="00AC254D" w:rsidP="00AC254D">
            <w:pPr>
              <w:keepLines/>
              <w:widowControl w:val="0"/>
              <w:rPr>
                <w:rFonts w:cstheme="minorHAnsi"/>
                <w:sz w:val="20"/>
                <w:szCs w:val="20"/>
              </w:rPr>
            </w:pPr>
            <w:r w:rsidRPr="00273AC3">
              <w:rPr>
                <w:rFonts w:cstheme="minorHAnsi"/>
                <w:sz w:val="20"/>
                <w:szCs w:val="20"/>
              </w:rPr>
              <w:t>MoIT PIU. Data will be collected from Development Agencies and through CIPs</w:t>
            </w:r>
          </w:p>
        </w:tc>
      </w:tr>
      <w:tr w:rsidR="00AC254D" w:rsidRPr="00273AC3" w14:paraId="50DE4110" w14:textId="77777777" w:rsidTr="007E7A33">
        <w:trPr>
          <w:cantSplit/>
          <w:jc w:val="center"/>
        </w:trPr>
        <w:tc>
          <w:tcPr>
            <w:tcW w:w="715" w:type="dxa"/>
            <w:tcBorders>
              <w:bottom w:val="single" w:sz="4" w:space="0" w:color="000000"/>
            </w:tcBorders>
          </w:tcPr>
          <w:p w14:paraId="45B24296" w14:textId="77777777" w:rsidR="00AC254D" w:rsidRPr="00273AC3" w:rsidRDefault="00AC254D" w:rsidP="00AC254D">
            <w:pPr>
              <w:keepLines/>
              <w:widowControl w:val="0"/>
              <w:jc w:val="center"/>
              <w:rPr>
                <w:rFonts w:cstheme="minorHAnsi"/>
                <w:sz w:val="20"/>
                <w:szCs w:val="20"/>
              </w:rPr>
            </w:pPr>
            <w:r w:rsidRPr="00273AC3">
              <w:rPr>
                <w:rFonts w:cstheme="minorHAnsi"/>
                <w:sz w:val="20"/>
                <w:szCs w:val="20"/>
              </w:rPr>
              <w:t>B</w:t>
            </w:r>
          </w:p>
        </w:tc>
        <w:tc>
          <w:tcPr>
            <w:tcW w:w="6120" w:type="dxa"/>
            <w:tcBorders>
              <w:bottom w:val="single" w:sz="4" w:space="0" w:color="000000"/>
            </w:tcBorders>
          </w:tcPr>
          <w:p w14:paraId="3D4F860F" w14:textId="77777777" w:rsidR="00AC254D" w:rsidRPr="00273AC3" w:rsidRDefault="00AC254D" w:rsidP="00AC254D">
            <w:pPr>
              <w:rPr>
                <w:rFonts w:cstheme="minorHAnsi"/>
                <w:b/>
                <w:color w:val="0070C0"/>
              </w:rPr>
            </w:pPr>
            <w:r w:rsidRPr="00273AC3">
              <w:rPr>
                <w:rFonts w:cstheme="minorHAnsi"/>
                <w:b/>
                <w:color w:val="0070C0"/>
              </w:rPr>
              <w:t xml:space="preserve">QUARTERLY MONITORING </w:t>
            </w:r>
          </w:p>
          <w:p w14:paraId="5862E605" w14:textId="3819EF81" w:rsidR="00AC254D" w:rsidRPr="00273AC3" w:rsidRDefault="00AC254D" w:rsidP="00AC254D">
            <w:pPr>
              <w:pStyle w:val="ModelNrmlSingle"/>
              <w:keepLines/>
              <w:widowControl w:val="0"/>
              <w:spacing w:after="0"/>
              <w:ind w:firstLine="0"/>
              <w:jc w:val="left"/>
              <w:rPr>
                <w:rFonts w:asciiTheme="minorHAnsi" w:hAnsiTheme="minorHAnsi" w:cstheme="minorHAnsi"/>
                <w:sz w:val="20"/>
              </w:rPr>
            </w:pPr>
            <w:r w:rsidRPr="00273AC3">
              <w:rPr>
                <w:rFonts w:asciiTheme="minorHAnsi" w:hAnsiTheme="minorHAnsi" w:cstheme="minorHAnsi"/>
                <w:sz w:val="20"/>
              </w:rPr>
              <w:t xml:space="preserve">Maintain and monitor quarterly progress reports </w:t>
            </w:r>
            <w:r w:rsidR="008A690B" w:rsidRPr="00273AC3">
              <w:rPr>
                <w:rFonts w:asciiTheme="minorHAnsi" w:hAnsiTheme="minorHAnsi" w:cstheme="minorHAnsi"/>
                <w:sz w:val="20"/>
              </w:rPr>
              <w:t xml:space="preserve">on the environmental, social, health and safety (ESHS) performance of the Project, including but not limited to, stakeholder engagement activities and grievances log </w:t>
            </w:r>
            <w:r w:rsidRPr="00273AC3">
              <w:rPr>
                <w:rFonts w:asciiTheme="minorHAnsi" w:hAnsiTheme="minorHAnsi" w:cstheme="minorHAnsi"/>
                <w:sz w:val="20"/>
              </w:rPr>
              <w:t>at all sub-project sites, throughout the duration of the project. Include reporting requirements in bidding documents of CIPs</w:t>
            </w:r>
          </w:p>
        </w:tc>
        <w:tc>
          <w:tcPr>
            <w:tcW w:w="3780" w:type="dxa"/>
            <w:gridSpan w:val="2"/>
            <w:tcBorders>
              <w:bottom w:val="single" w:sz="4" w:space="0" w:color="000000"/>
            </w:tcBorders>
          </w:tcPr>
          <w:p w14:paraId="651F2EFF" w14:textId="75C449CA" w:rsidR="00AC254D" w:rsidRPr="00273AC3" w:rsidRDefault="00AC254D" w:rsidP="00AC254D">
            <w:pPr>
              <w:keepLines/>
              <w:widowControl w:val="0"/>
              <w:rPr>
                <w:rFonts w:cstheme="minorHAnsi"/>
                <w:sz w:val="20"/>
                <w:szCs w:val="20"/>
                <w:highlight w:val="yellow"/>
              </w:rPr>
            </w:pPr>
            <w:r w:rsidRPr="00273AC3">
              <w:rPr>
                <w:rFonts w:cstheme="minorHAnsi"/>
                <w:sz w:val="20"/>
                <w:szCs w:val="20"/>
              </w:rPr>
              <w:t>Quarterly</w:t>
            </w:r>
          </w:p>
        </w:tc>
        <w:tc>
          <w:tcPr>
            <w:tcW w:w="3690" w:type="dxa"/>
            <w:tcBorders>
              <w:bottom w:val="single" w:sz="4" w:space="0" w:color="000000"/>
            </w:tcBorders>
          </w:tcPr>
          <w:p w14:paraId="785ADD07" w14:textId="3D4CB78D" w:rsidR="00AC254D" w:rsidRPr="00273AC3" w:rsidRDefault="00AC254D" w:rsidP="00AC254D">
            <w:pPr>
              <w:keepLines/>
              <w:widowControl w:val="0"/>
              <w:rPr>
                <w:rFonts w:cstheme="minorHAnsi"/>
                <w:sz w:val="20"/>
                <w:szCs w:val="20"/>
              </w:rPr>
            </w:pPr>
            <w:r w:rsidRPr="00273AC3">
              <w:rPr>
                <w:rFonts w:cstheme="minorHAnsi"/>
                <w:sz w:val="20"/>
                <w:szCs w:val="20"/>
              </w:rPr>
              <w:t>MoIT, Development Agencies and CIPs</w:t>
            </w:r>
          </w:p>
        </w:tc>
      </w:tr>
      <w:tr w:rsidR="006A0B49" w:rsidRPr="00273AC3" w14:paraId="7A00BE9F" w14:textId="77777777" w:rsidTr="007E7A33">
        <w:trPr>
          <w:cantSplit/>
          <w:jc w:val="center"/>
        </w:trPr>
        <w:tc>
          <w:tcPr>
            <w:tcW w:w="715" w:type="dxa"/>
            <w:tcBorders>
              <w:bottom w:val="single" w:sz="4" w:space="0" w:color="000000"/>
            </w:tcBorders>
          </w:tcPr>
          <w:p w14:paraId="6484526E" w14:textId="486769FF" w:rsidR="006A0B49" w:rsidRPr="00273AC3" w:rsidRDefault="006A0B49" w:rsidP="006A0B49">
            <w:pPr>
              <w:keepLines/>
              <w:widowControl w:val="0"/>
              <w:jc w:val="center"/>
              <w:rPr>
                <w:rFonts w:cstheme="minorHAnsi"/>
                <w:sz w:val="20"/>
                <w:szCs w:val="20"/>
              </w:rPr>
            </w:pPr>
            <w:r w:rsidRPr="00273AC3">
              <w:rPr>
                <w:rFonts w:cstheme="minorHAnsi"/>
                <w:sz w:val="20"/>
                <w:szCs w:val="20"/>
              </w:rPr>
              <w:lastRenderedPageBreak/>
              <w:t>C</w:t>
            </w:r>
          </w:p>
        </w:tc>
        <w:tc>
          <w:tcPr>
            <w:tcW w:w="6120" w:type="dxa"/>
            <w:tcBorders>
              <w:bottom w:val="single" w:sz="4" w:space="0" w:color="000000"/>
            </w:tcBorders>
          </w:tcPr>
          <w:p w14:paraId="52F36BF3" w14:textId="77777777" w:rsidR="006A0B49" w:rsidRPr="00273AC3" w:rsidRDefault="006A0B49" w:rsidP="006A0B49">
            <w:pPr>
              <w:pStyle w:val="ModelNrmlSingle"/>
              <w:keepLines/>
              <w:widowControl w:val="0"/>
              <w:spacing w:after="0"/>
              <w:ind w:firstLine="0"/>
              <w:jc w:val="left"/>
              <w:rPr>
                <w:rFonts w:asciiTheme="minorHAnsi" w:hAnsiTheme="minorHAnsi" w:cstheme="minorHAnsi"/>
                <w:bCs/>
                <w:color w:val="4472C4" w:themeColor="accent1"/>
                <w:sz w:val="20"/>
              </w:rPr>
            </w:pPr>
            <w:r w:rsidRPr="00273AC3">
              <w:rPr>
                <w:rFonts w:asciiTheme="minorHAnsi" w:hAnsiTheme="minorHAnsi" w:cstheme="minorHAnsi"/>
                <w:b/>
                <w:bCs/>
                <w:color w:val="4472C4" w:themeColor="accent1"/>
                <w:sz w:val="20"/>
              </w:rPr>
              <w:t>INCIDENTS AND ACCIDENTS</w:t>
            </w:r>
            <w:r w:rsidRPr="00273AC3">
              <w:rPr>
                <w:rFonts w:asciiTheme="minorHAnsi" w:hAnsiTheme="minorHAnsi" w:cstheme="minorHAnsi"/>
                <w:bCs/>
                <w:color w:val="4472C4" w:themeColor="accent1"/>
                <w:sz w:val="20"/>
              </w:rPr>
              <w:t xml:space="preserve"> </w:t>
            </w:r>
          </w:p>
          <w:p w14:paraId="5F8135FF" w14:textId="77777777" w:rsidR="006A0B49" w:rsidRPr="00273AC3" w:rsidRDefault="006A0B49" w:rsidP="006A0B49">
            <w:pPr>
              <w:pStyle w:val="ModelNrmlSingle"/>
              <w:keepLines/>
              <w:widowControl w:val="0"/>
              <w:spacing w:after="0"/>
              <w:ind w:firstLine="0"/>
              <w:jc w:val="left"/>
              <w:rPr>
                <w:rFonts w:asciiTheme="minorHAnsi" w:hAnsiTheme="minorHAnsi" w:cstheme="minorHAnsi"/>
                <w:sz w:val="20"/>
              </w:rPr>
            </w:pPr>
            <w:r w:rsidRPr="00273AC3">
              <w:rPr>
                <w:rFonts w:asciiTheme="minorHAnsi" w:hAnsiTheme="minorHAnsi" w:cstheme="minorHAnsi"/>
                <w:bCs/>
                <w:sz w:val="20"/>
              </w:rPr>
              <w:t>Promptly notify the Bank of any incident or accident related to the Project which has, or is likely to have,</w:t>
            </w:r>
            <w:r w:rsidRPr="00273AC3">
              <w:rPr>
                <w:rFonts w:asciiTheme="minorHAnsi" w:hAnsiTheme="minorHAnsi" w:cstheme="minorHAnsi"/>
                <w:sz w:val="20"/>
              </w:rPr>
              <w:t xml:space="preserve"> a significant adverse effect on the environment, the affected communities, the public or workers including but not limited to; incidents and accidents encountered during construction works if required by sub-projects, environmental spills, etc. </w:t>
            </w:r>
          </w:p>
          <w:p w14:paraId="7B0166FA" w14:textId="77777777" w:rsidR="006A0B49" w:rsidRPr="00273AC3" w:rsidRDefault="006A0B49" w:rsidP="006A0B49">
            <w:pPr>
              <w:pStyle w:val="ModelNrmlSingle"/>
              <w:keepLines/>
              <w:widowControl w:val="0"/>
              <w:spacing w:after="0"/>
              <w:ind w:firstLine="0"/>
              <w:jc w:val="left"/>
              <w:rPr>
                <w:rFonts w:asciiTheme="minorHAnsi" w:hAnsiTheme="minorHAnsi" w:cstheme="minorHAnsi"/>
                <w:sz w:val="20"/>
              </w:rPr>
            </w:pPr>
          </w:p>
          <w:p w14:paraId="7FD881DF" w14:textId="77777777" w:rsidR="006A0B49" w:rsidRPr="00273AC3" w:rsidRDefault="006A0B49" w:rsidP="006A0B49">
            <w:pPr>
              <w:pStyle w:val="ModelNrmlSingle"/>
              <w:keepLines/>
              <w:widowControl w:val="0"/>
              <w:spacing w:after="0"/>
              <w:ind w:firstLine="0"/>
              <w:jc w:val="left"/>
              <w:rPr>
                <w:rFonts w:asciiTheme="minorHAnsi" w:hAnsiTheme="minorHAnsi" w:cstheme="minorHAnsi"/>
                <w:sz w:val="20"/>
              </w:rPr>
            </w:pPr>
            <w:r w:rsidRPr="00273AC3">
              <w:rPr>
                <w:rFonts w:asciiTheme="minorHAnsi" w:hAnsiTheme="minorHAnsi" w:cstheme="minorHAnsi"/>
                <w:sz w:val="20"/>
              </w:rPr>
              <w:t>Provide sufficient detail regarding the incident or accident, findings of the Root Cause Analysis (RCA), indicating immediate measures or corrective actions taken or that are planned to be taken to address it, compensation paid, and any information provided by any contractor and supervision consultant, as appropriate. Ensure the incident report is in line with the World Bank’s Environment and Social Incidence Response Toolkit (ESIRT).</w:t>
            </w:r>
          </w:p>
          <w:p w14:paraId="2FFB4E5C" w14:textId="77777777" w:rsidR="006A0B49" w:rsidRPr="00273AC3" w:rsidRDefault="006A0B49" w:rsidP="006A0B49">
            <w:pPr>
              <w:pStyle w:val="ModelNrmlSingle"/>
              <w:keepLines/>
              <w:widowControl w:val="0"/>
              <w:spacing w:after="0"/>
              <w:ind w:firstLine="0"/>
              <w:jc w:val="left"/>
              <w:rPr>
                <w:rFonts w:asciiTheme="minorHAnsi" w:hAnsiTheme="minorHAnsi" w:cstheme="minorHAnsi"/>
                <w:sz w:val="20"/>
              </w:rPr>
            </w:pPr>
          </w:p>
          <w:p w14:paraId="56F9ED1F" w14:textId="77777777" w:rsidR="006A0B49" w:rsidRPr="00273AC3" w:rsidRDefault="006A0B49" w:rsidP="006A0B49">
            <w:pPr>
              <w:pStyle w:val="ModelNrmlSingle"/>
              <w:keepLines/>
              <w:widowControl w:val="0"/>
              <w:spacing w:after="0"/>
              <w:ind w:firstLine="0"/>
              <w:jc w:val="left"/>
              <w:rPr>
                <w:rFonts w:asciiTheme="minorHAnsi" w:hAnsiTheme="minorHAnsi" w:cstheme="minorHAnsi"/>
                <w:sz w:val="20"/>
              </w:rPr>
            </w:pPr>
            <w:r w:rsidRPr="00273AC3">
              <w:rPr>
                <w:rFonts w:asciiTheme="minorHAnsi" w:hAnsiTheme="minorHAnsi" w:cstheme="minorHAnsi"/>
                <w:sz w:val="20"/>
              </w:rPr>
              <w:t xml:space="preserve">Subsequently, as per the Bank’s request, prepare a report on the incident or accident and propose any measures to prevent its recurrence. </w:t>
            </w:r>
          </w:p>
          <w:p w14:paraId="4D0AA5F6" w14:textId="77777777" w:rsidR="006A0B49" w:rsidRPr="00273AC3" w:rsidRDefault="006A0B49" w:rsidP="006A0B49">
            <w:pPr>
              <w:pStyle w:val="ModelNrmlSingle"/>
              <w:keepLines/>
              <w:widowControl w:val="0"/>
              <w:spacing w:after="0"/>
              <w:ind w:firstLine="0"/>
              <w:jc w:val="left"/>
              <w:rPr>
                <w:rFonts w:asciiTheme="minorHAnsi" w:hAnsiTheme="minorHAnsi" w:cstheme="minorHAnsi"/>
                <w:sz w:val="20"/>
              </w:rPr>
            </w:pPr>
          </w:p>
          <w:p w14:paraId="6FB4C951" w14:textId="77777777" w:rsidR="006A0B49" w:rsidRPr="00273AC3" w:rsidRDefault="006A0B49" w:rsidP="006A0B49">
            <w:pPr>
              <w:rPr>
                <w:rFonts w:cstheme="minorHAnsi"/>
                <w:sz w:val="20"/>
              </w:rPr>
            </w:pPr>
            <w:r w:rsidRPr="00273AC3">
              <w:rPr>
                <w:rFonts w:cstheme="minorHAnsi"/>
                <w:sz w:val="20"/>
              </w:rPr>
              <w:t xml:space="preserve">Specify in the sub-grant manuals and sub-grant agreements that prompt notification of accidents and incidents is </w:t>
            </w:r>
            <w:r w:rsidRPr="00273AC3">
              <w:rPr>
                <w:rFonts w:cstheme="minorHAnsi"/>
                <w:sz w:val="20"/>
                <w:szCs w:val="20"/>
              </w:rPr>
              <w:t xml:space="preserve">mandatory </w:t>
            </w:r>
            <w:r w:rsidRPr="00273AC3">
              <w:rPr>
                <w:rFonts w:cstheme="minorHAnsi"/>
                <w:sz w:val="20"/>
              </w:rPr>
              <w:t>under Project’s ESMF. Ensure that an incident register is kept by the Development Agencies of the MoIT throughout the Project life.</w:t>
            </w:r>
          </w:p>
          <w:p w14:paraId="4F3D635C" w14:textId="77777777" w:rsidR="00B120A3" w:rsidRPr="00273AC3" w:rsidRDefault="00B120A3" w:rsidP="006A0B49">
            <w:pPr>
              <w:rPr>
                <w:rFonts w:cstheme="minorHAnsi"/>
                <w:sz w:val="20"/>
              </w:rPr>
            </w:pPr>
          </w:p>
          <w:p w14:paraId="435B35FB" w14:textId="059C10CE" w:rsidR="00B120A3" w:rsidRPr="00273AC3" w:rsidRDefault="00B120A3" w:rsidP="006A0B49">
            <w:pPr>
              <w:rPr>
                <w:rFonts w:cstheme="minorHAnsi"/>
                <w:b/>
                <w:color w:val="0070C0"/>
              </w:rPr>
            </w:pPr>
          </w:p>
        </w:tc>
        <w:tc>
          <w:tcPr>
            <w:tcW w:w="3780" w:type="dxa"/>
            <w:gridSpan w:val="2"/>
            <w:tcBorders>
              <w:bottom w:val="single" w:sz="4" w:space="0" w:color="000000"/>
            </w:tcBorders>
          </w:tcPr>
          <w:p w14:paraId="78922F0A" w14:textId="77777777" w:rsidR="00623F97" w:rsidRDefault="00623F97" w:rsidP="00623F97">
            <w:pPr>
              <w:keepLines/>
              <w:widowControl w:val="0"/>
              <w:rPr>
                <w:rFonts w:cstheme="minorHAnsi"/>
                <w:sz w:val="20"/>
                <w:szCs w:val="20"/>
                <w:lang w:val="tr-TR"/>
              </w:rPr>
            </w:pPr>
            <w:r w:rsidRPr="00ED50D2">
              <w:rPr>
                <w:rFonts w:cstheme="minorHAnsi"/>
                <w:sz w:val="20"/>
                <w:szCs w:val="20"/>
                <w:lang w:val="tr-TR"/>
              </w:rPr>
              <w:t>Report details of any significant environmental or social incidents (e.g. fatalities, lost time incidents, environmental spills, occupational health and safety issues, community health and safety issues, community grievances and gender-based violence/harassment related grievances etc.) within 3 business days. Submit an incident report, including root cause analysis, precautions and compensation measures taken within 30 business days.</w:t>
            </w:r>
          </w:p>
          <w:p w14:paraId="1D32A6DE" w14:textId="58B02542" w:rsidR="002B63EF" w:rsidRPr="00273AC3" w:rsidRDefault="002B63EF" w:rsidP="006A0B49">
            <w:pPr>
              <w:keepLines/>
              <w:widowControl w:val="0"/>
              <w:rPr>
                <w:rFonts w:cstheme="minorHAnsi"/>
                <w:sz w:val="20"/>
                <w:szCs w:val="20"/>
              </w:rPr>
            </w:pPr>
          </w:p>
        </w:tc>
        <w:tc>
          <w:tcPr>
            <w:tcW w:w="3690" w:type="dxa"/>
            <w:tcBorders>
              <w:bottom w:val="single" w:sz="4" w:space="0" w:color="000000"/>
            </w:tcBorders>
          </w:tcPr>
          <w:p w14:paraId="3B384D78" w14:textId="38FC4A31" w:rsidR="006A0B49" w:rsidRPr="00273AC3" w:rsidRDefault="006A0B49" w:rsidP="006A0B49">
            <w:pPr>
              <w:keepLines/>
              <w:widowControl w:val="0"/>
              <w:rPr>
                <w:rFonts w:cstheme="minorHAnsi"/>
                <w:sz w:val="20"/>
                <w:szCs w:val="20"/>
              </w:rPr>
            </w:pPr>
            <w:r w:rsidRPr="00273AC3">
              <w:rPr>
                <w:rFonts w:cstheme="minorHAnsi"/>
                <w:sz w:val="20"/>
                <w:szCs w:val="20"/>
              </w:rPr>
              <w:t>MoIT, Development Agencies and CIPs</w:t>
            </w:r>
          </w:p>
        </w:tc>
      </w:tr>
      <w:tr w:rsidR="007E7A33" w:rsidRPr="00273AC3" w14:paraId="4A4D98E3" w14:textId="77777777" w:rsidTr="007E7A33">
        <w:trPr>
          <w:cantSplit/>
          <w:trHeight w:val="58"/>
          <w:jc w:val="center"/>
        </w:trPr>
        <w:tc>
          <w:tcPr>
            <w:tcW w:w="14305" w:type="dxa"/>
            <w:gridSpan w:val="5"/>
            <w:tcBorders>
              <w:top w:val="single" w:sz="4" w:space="0" w:color="000000"/>
            </w:tcBorders>
            <w:shd w:val="clear" w:color="auto" w:fill="F4B083" w:themeFill="accent2" w:themeFillTint="99"/>
          </w:tcPr>
          <w:p w14:paraId="7972F5D3" w14:textId="77777777" w:rsidR="007E7A33" w:rsidRPr="00273AC3" w:rsidRDefault="007E7A33" w:rsidP="007E7A33">
            <w:pPr>
              <w:keepLines/>
              <w:widowControl w:val="0"/>
              <w:rPr>
                <w:rFonts w:cstheme="minorHAnsi"/>
                <w:sz w:val="20"/>
                <w:szCs w:val="20"/>
              </w:rPr>
            </w:pPr>
            <w:r w:rsidRPr="00273AC3">
              <w:rPr>
                <w:rFonts w:cstheme="minorHAnsi"/>
                <w:b/>
                <w:sz w:val="20"/>
                <w:szCs w:val="20"/>
              </w:rPr>
              <w:t>ESS 1:  ASSESSMENT AND MANAGEMENT OF ENVIRONMENTAL AND SOCIAL RISKS AND IMPACTS</w:t>
            </w:r>
          </w:p>
        </w:tc>
      </w:tr>
      <w:tr w:rsidR="004F77EA" w:rsidRPr="00273AC3" w14:paraId="585C5400" w14:textId="77777777" w:rsidTr="007E7A33">
        <w:trPr>
          <w:cantSplit/>
          <w:jc w:val="center"/>
        </w:trPr>
        <w:tc>
          <w:tcPr>
            <w:tcW w:w="715" w:type="dxa"/>
            <w:tcBorders>
              <w:top w:val="single" w:sz="4" w:space="0" w:color="000000"/>
            </w:tcBorders>
          </w:tcPr>
          <w:p w14:paraId="4E4912FF" w14:textId="7D965069" w:rsidR="004F77EA" w:rsidRPr="00273AC3" w:rsidRDefault="0013062D" w:rsidP="004F77EA">
            <w:pPr>
              <w:keepLines/>
              <w:widowControl w:val="0"/>
              <w:jc w:val="center"/>
              <w:rPr>
                <w:rFonts w:cstheme="minorHAnsi"/>
                <w:sz w:val="20"/>
                <w:szCs w:val="20"/>
              </w:rPr>
            </w:pPr>
            <w:r w:rsidRPr="00273AC3">
              <w:rPr>
                <w:rFonts w:cstheme="minorHAnsi"/>
                <w:sz w:val="20"/>
                <w:szCs w:val="20"/>
              </w:rPr>
              <w:lastRenderedPageBreak/>
              <w:t>1.1</w:t>
            </w:r>
          </w:p>
        </w:tc>
        <w:tc>
          <w:tcPr>
            <w:tcW w:w="6120" w:type="dxa"/>
            <w:tcBorders>
              <w:top w:val="single" w:sz="4" w:space="0" w:color="000000"/>
            </w:tcBorders>
          </w:tcPr>
          <w:p w14:paraId="5625F8A3" w14:textId="77777777" w:rsidR="004F77EA" w:rsidRPr="00273AC3" w:rsidRDefault="004F77EA" w:rsidP="004F77EA">
            <w:pPr>
              <w:keepLines/>
              <w:widowControl w:val="0"/>
              <w:rPr>
                <w:rFonts w:cstheme="minorHAnsi"/>
                <w:sz w:val="20"/>
                <w:szCs w:val="20"/>
              </w:rPr>
            </w:pPr>
            <w:r w:rsidRPr="00273AC3">
              <w:rPr>
                <w:rFonts w:cstheme="minorHAnsi"/>
                <w:b/>
                <w:color w:val="5B9BD5" w:themeColor="accent5"/>
                <w:sz w:val="20"/>
                <w:szCs w:val="20"/>
              </w:rPr>
              <w:t>ORGANIZATIONAL STRUCTURE</w:t>
            </w:r>
            <w:r w:rsidRPr="00273AC3">
              <w:rPr>
                <w:rFonts w:eastAsia="Times New Roman" w:cstheme="minorHAnsi"/>
                <w:bCs/>
                <w:color w:val="4472C4" w:themeColor="accent1"/>
                <w:sz w:val="20"/>
                <w:szCs w:val="20"/>
              </w:rPr>
              <w:t xml:space="preserve"> </w:t>
            </w:r>
          </w:p>
          <w:p w14:paraId="173BF312" w14:textId="2E49D290" w:rsidR="00157CDA" w:rsidRPr="00273AC3" w:rsidRDefault="00157CDA" w:rsidP="00157CDA">
            <w:pPr>
              <w:keepLines/>
              <w:widowControl w:val="0"/>
              <w:rPr>
                <w:rFonts w:cstheme="minorHAnsi"/>
                <w:sz w:val="20"/>
                <w:szCs w:val="20"/>
              </w:rPr>
            </w:pPr>
            <w:r w:rsidRPr="00273AC3">
              <w:rPr>
                <w:rFonts w:cstheme="minorHAnsi"/>
                <w:sz w:val="20"/>
                <w:szCs w:val="20"/>
              </w:rPr>
              <w:t>Establish and maintain a</w:t>
            </w:r>
            <w:r w:rsidR="00BF130C" w:rsidRPr="00273AC3">
              <w:rPr>
                <w:rFonts w:cstheme="minorHAnsi"/>
                <w:sz w:val="20"/>
                <w:szCs w:val="20"/>
              </w:rPr>
              <w:t xml:space="preserve"> Project Implementation Unit under MoIT </w:t>
            </w:r>
            <w:r w:rsidRPr="00273AC3">
              <w:rPr>
                <w:rFonts w:cstheme="minorHAnsi"/>
                <w:sz w:val="20"/>
                <w:szCs w:val="20"/>
              </w:rPr>
              <w:t>with qualified staff and resources to support management and monitoring of E&amp;S risks by appointing 2 designated technical staff:</w:t>
            </w:r>
          </w:p>
          <w:p w14:paraId="71E8B687" w14:textId="76190886" w:rsidR="00157CDA" w:rsidRPr="00273AC3" w:rsidRDefault="00157CDA" w:rsidP="00157CDA">
            <w:pPr>
              <w:pStyle w:val="ListeParagraf"/>
              <w:keepLines/>
              <w:widowControl w:val="0"/>
              <w:numPr>
                <w:ilvl w:val="0"/>
                <w:numId w:val="23"/>
              </w:numPr>
              <w:spacing w:after="0"/>
              <w:ind w:left="601" w:hanging="270"/>
              <w:rPr>
                <w:rFonts w:cstheme="minorHAnsi"/>
                <w:sz w:val="20"/>
                <w:szCs w:val="20"/>
              </w:rPr>
            </w:pPr>
            <w:r w:rsidRPr="00273AC3">
              <w:rPr>
                <w:rFonts w:cstheme="minorHAnsi"/>
                <w:sz w:val="20"/>
                <w:szCs w:val="20"/>
              </w:rPr>
              <w:t xml:space="preserve">one environmental specialist to implement ESMF, guide preparation and supervise </w:t>
            </w:r>
            <w:r w:rsidR="00002E60" w:rsidRPr="00273AC3">
              <w:rPr>
                <w:rFonts w:cstheme="minorHAnsi"/>
                <w:sz w:val="20"/>
                <w:szCs w:val="20"/>
              </w:rPr>
              <w:t xml:space="preserve">implementation of site specific </w:t>
            </w:r>
            <w:r w:rsidRPr="00273AC3">
              <w:rPr>
                <w:rFonts w:cstheme="minorHAnsi"/>
                <w:sz w:val="20"/>
                <w:szCs w:val="20"/>
              </w:rPr>
              <w:t>ESM</w:t>
            </w:r>
            <w:r w:rsidR="00002E60" w:rsidRPr="00273AC3">
              <w:rPr>
                <w:rFonts w:cstheme="minorHAnsi"/>
                <w:sz w:val="20"/>
                <w:szCs w:val="20"/>
              </w:rPr>
              <w:t>P</w:t>
            </w:r>
            <w:r w:rsidRPr="00273AC3">
              <w:rPr>
                <w:rFonts w:cstheme="minorHAnsi"/>
                <w:sz w:val="20"/>
                <w:szCs w:val="20"/>
              </w:rPr>
              <w:t xml:space="preserve"> checklists, </w:t>
            </w:r>
          </w:p>
          <w:p w14:paraId="07AF53B4" w14:textId="3968EDD2" w:rsidR="00157CDA" w:rsidRPr="00273AC3" w:rsidRDefault="00157CDA" w:rsidP="00157CDA">
            <w:pPr>
              <w:pStyle w:val="ListeParagraf"/>
              <w:keepLines/>
              <w:widowControl w:val="0"/>
              <w:numPr>
                <w:ilvl w:val="0"/>
                <w:numId w:val="23"/>
              </w:numPr>
              <w:spacing w:after="0"/>
              <w:ind w:left="601" w:hanging="270"/>
              <w:rPr>
                <w:rFonts w:cstheme="minorHAnsi"/>
                <w:sz w:val="20"/>
                <w:szCs w:val="20"/>
              </w:rPr>
            </w:pPr>
            <w:r w:rsidRPr="00273AC3">
              <w:rPr>
                <w:rFonts w:cstheme="minorHAnsi"/>
                <w:sz w:val="20"/>
                <w:szCs w:val="20"/>
              </w:rPr>
              <w:t>one social (stakeholder) expert</w:t>
            </w:r>
            <w:r w:rsidR="00F20589" w:rsidRPr="00273AC3">
              <w:rPr>
                <w:rFonts w:cstheme="minorHAnsi"/>
                <w:sz w:val="20"/>
                <w:szCs w:val="20"/>
              </w:rPr>
              <w:t>/</w:t>
            </w:r>
            <w:r w:rsidRPr="00273AC3">
              <w:rPr>
                <w:rFonts w:cstheme="minorHAnsi"/>
                <w:sz w:val="20"/>
                <w:szCs w:val="20"/>
              </w:rPr>
              <w:t xml:space="preserve">designated staff for (Grievance Redress Mechanism) GRM and stakeholder engagement management and monitoring </w:t>
            </w:r>
            <w:r w:rsidR="00002E60" w:rsidRPr="00273AC3">
              <w:rPr>
                <w:rFonts w:cstheme="minorHAnsi"/>
                <w:sz w:val="20"/>
                <w:szCs w:val="20"/>
              </w:rPr>
              <w:t xml:space="preserve">of the </w:t>
            </w:r>
            <w:r w:rsidR="006A0B49" w:rsidRPr="00273AC3">
              <w:rPr>
                <w:rFonts w:cstheme="minorHAnsi"/>
                <w:sz w:val="20"/>
                <w:szCs w:val="20"/>
              </w:rPr>
              <w:t>labor management procedures</w:t>
            </w:r>
            <w:r w:rsidR="00002E60" w:rsidRPr="00273AC3">
              <w:rPr>
                <w:rFonts w:cstheme="minorHAnsi"/>
                <w:sz w:val="20"/>
                <w:szCs w:val="20"/>
              </w:rPr>
              <w:t>.</w:t>
            </w:r>
          </w:p>
          <w:p w14:paraId="306C5247" w14:textId="0C38636B" w:rsidR="005D3FFE" w:rsidRPr="00273AC3" w:rsidRDefault="005D3FFE" w:rsidP="004F77EA">
            <w:pPr>
              <w:keepLines/>
              <w:widowControl w:val="0"/>
              <w:rPr>
                <w:rFonts w:cstheme="minorHAnsi"/>
                <w:sz w:val="20"/>
                <w:szCs w:val="20"/>
              </w:rPr>
            </w:pPr>
          </w:p>
          <w:p w14:paraId="6A4AAAF4" w14:textId="1DD7C9B8" w:rsidR="005D3FFE" w:rsidRPr="00273AC3" w:rsidRDefault="005D3FFE" w:rsidP="004F77EA">
            <w:pPr>
              <w:keepLines/>
              <w:widowControl w:val="0"/>
              <w:rPr>
                <w:rFonts w:cstheme="minorHAnsi"/>
                <w:sz w:val="20"/>
                <w:szCs w:val="20"/>
              </w:rPr>
            </w:pPr>
            <w:r w:rsidRPr="00273AC3">
              <w:rPr>
                <w:rFonts w:cstheme="minorHAnsi"/>
                <w:sz w:val="20"/>
                <w:szCs w:val="20"/>
              </w:rPr>
              <w:t>Share the Terms of Reference for the Environmental and Social Specialists</w:t>
            </w:r>
            <w:r w:rsidR="00187701" w:rsidRPr="00273AC3">
              <w:rPr>
                <w:rFonts w:cstheme="minorHAnsi"/>
                <w:sz w:val="20"/>
                <w:szCs w:val="20"/>
              </w:rPr>
              <w:t xml:space="preserve"> with the WB team for review and comments;</w:t>
            </w:r>
          </w:p>
          <w:p w14:paraId="7A62519C" w14:textId="28E1CF99" w:rsidR="00552548" w:rsidRPr="00273AC3" w:rsidRDefault="00552548" w:rsidP="004F77EA">
            <w:pPr>
              <w:keepLines/>
              <w:widowControl w:val="0"/>
              <w:rPr>
                <w:rFonts w:cstheme="minorHAnsi"/>
                <w:sz w:val="20"/>
                <w:szCs w:val="20"/>
              </w:rPr>
            </w:pPr>
          </w:p>
          <w:p w14:paraId="52B82DA1" w14:textId="401C822B" w:rsidR="005D3FFE" w:rsidRPr="00273AC3" w:rsidRDefault="00552548" w:rsidP="004F77EA">
            <w:pPr>
              <w:keepLines/>
              <w:widowControl w:val="0"/>
              <w:rPr>
                <w:rFonts w:cstheme="minorHAnsi"/>
                <w:sz w:val="20"/>
                <w:szCs w:val="20"/>
              </w:rPr>
            </w:pPr>
            <w:r w:rsidRPr="00273AC3">
              <w:rPr>
                <w:rFonts w:cstheme="minorHAnsi"/>
                <w:sz w:val="20"/>
                <w:lang w:val="en-GB"/>
              </w:rPr>
              <w:t>Obligate DAs to assign E&amp;S and SE/GRM focal points for management of sub-projects’ E&amp;S risks. This obligation to be included as condition of the subsidiary agreements between MoIT and DA and subgrant agreements with municipalities/utilities.</w:t>
            </w:r>
          </w:p>
          <w:p w14:paraId="646A9022" w14:textId="46B2970A" w:rsidR="004F77EA" w:rsidRPr="00273AC3" w:rsidRDefault="004F77EA" w:rsidP="00157CDA">
            <w:pPr>
              <w:keepLines/>
              <w:widowControl w:val="0"/>
              <w:rPr>
                <w:rFonts w:cstheme="minorHAnsi"/>
                <w:b/>
                <w:color w:val="0070C0"/>
              </w:rPr>
            </w:pPr>
          </w:p>
        </w:tc>
        <w:tc>
          <w:tcPr>
            <w:tcW w:w="3780" w:type="dxa"/>
            <w:gridSpan w:val="2"/>
            <w:tcBorders>
              <w:top w:val="single" w:sz="4" w:space="0" w:color="000000"/>
            </w:tcBorders>
          </w:tcPr>
          <w:p w14:paraId="52698F2F" w14:textId="77777777" w:rsidR="00BA2395" w:rsidRDefault="00BA2395" w:rsidP="004F77EA">
            <w:pPr>
              <w:keepLines/>
              <w:widowControl w:val="0"/>
              <w:rPr>
                <w:rFonts w:eastAsia="Times New Roman" w:cstheme="minorHAnsi"/>
                <w:sz w:val="20"/>
                <w:szCs w:val="20"/>
              </w:rPr>
            </w:pPr>
          </w:p>
          <w:p w14:paraId="3B008ECF" w14:textId="77777777" w:rsidR="00BA2395" w:rsidRDefault="00BA2395" w:rsidP="004F77EA">
            <w:pPr>
              <w:keepLines/>
              <w:widowControl w:val="0"/>
              <w:rPr>
                <w:rFonts w:eastAsia="Times New Roman" w:cstheme="minorHAnsi"/>
                <w:sz w:val="20"/>
                <w:szCs w:val="20"/>
              </w:rPr>
            </w:pPr>
          </w:p>
          <w:p w14:paraId="29444A7E" w14:textId="77777777" w:rsidR="00BA2395" w:rsidRDefault="00BA2395" w:rsidP="004F77EA">
            <w:pPr>
              <w:keepLines/>
              <w:widowControl w:val="0"/>
              <w:rPr>
                <w:rFonts w:eastAsia="Times New Roman" w:cstheme="minorHAnsi"/>
                <w:sz w:val="20"/>
                <w:szCs w:val="20"/>
              </w:rPr>
            </w:pPr>
          </w:p>
          <w:p w14:paraId="092DDF4C" w14:textId="77777777" w:rsidR="004F77EA" w:rsidRDefault="006A0B49" w:rsidP="004F77EA">
            <w:pPr>
              <w:keepLines/>
              <w:widowControl w:val="0"/>
              <w:rPr>
                <w:rFonts w:eastAsia="Times New Roman" w:cstheme="minorHAnsi"/>
                <w:sz w:val="20"/>
                <w:szCs w:val="20"/>
              </w:rPr>
            </w:pPr>
            <w:r w:rsidRPr="00273AC3">
              <w:rPr>
                <w:rFonts w:eastAsia="Times New Roman" w:cstheme="minorHAnsi"/>
                <w:sz w:val="20"/>
                <w:szCs w:val="20"/>
              </w:rPr>
              <w:t xml:space="preserve">Establish a PIU, including one environmental and one social </w:t>
            </w:r>
            <w:r w:rsidR="00941C3F" w:rsidRPr="00273AC3">
              <w:rPr>
                <w:rFonts w:eastAsia="Times New Roman" w:cstheme="minorHAnsi"/>
                <w:sz w:val="20"/>
                <w:szCs w:val="20"/>
              </w:rPr>
              <w:t>specialist</w:t>
            </w:r>
            <w:r w:rsidR="00C84D77" w:rsidRPr="00273AC3">
              <w:rPr>
                <w:rFonts w:eastAsia="Times New Roman" w:cstheme="minorHAnsi"/>
                <w:sz w:val="20"/>
                <w:szCs w:val="20"/>
              </w:rPr>
              <w:t xml:space="preserve"> based on the terms of reference satisfactory to the Bank</w:t>
            </w:r>
            <w:r w:rsidR="00941C3F" w:rsidRPr="00273AC3">
              <w:rPr>
                <w:rFonts w:eastAsia="Times New Roman" w:cstheme="minorHAnsi"/>
                <w:sz w:val="20"/>
                <w:szCs w:val="20"/>
              </w:rPr>
              <w:t>, before</w:t>
            </w:r>
            <w:r w:rsidRPr="00273AC3">
              <w:rPr>
                <w:rFonts w:eastAsia="Times New Roman" w:cstheme="minorHAnsi"/>
                <w:sz w:val="20"/>
                <w:szCs w:val="20"/>
              </w:rPr>
              <w:t xml:space="preserve"> the Effective Date of the </w:t>
            </w:r>
            <w:r w:rsidR="008E55A2" w:rsidRPr="00273AC3">
              <w:rPr>
                <w:rFonts w:eastAsia="Times New Roman" w:cstheme="minorHAnsi"/>
                <w:sz w:val="20"/>
                <w:szCs w:val="20"/>
              </w:rPr>
              <w:t>Grant Agreement</w:t>
            </w:r>
            <w:r w:rsidRPr="00273AC3">
              <w:rPr>
                <w:rFonts w:eastAsia="Times New Roman" w:cstheme="minorHAnsi"/>
                <w:sz w:val="20"/>
                <w:szCs w:val="20"/>
              </w:rPr>
              <w:t>.  Retain duly staffed PIU for the duration of the Project.</w:t>
            </w:r>
          </w:p>
          <w:p w14:paraId="7B3A8024" w14:textId="77777777" w:rsidR="00BA2395" w:rsidRDefault="00BA2395" w:rsidP="004F77EA">
            <w:pPr>
              <w:keepLines/>
              <w:widowControl w:val="0"/>
              <w:rPr>
                <w:rFonts w:eastAsia="Calibri" w:cstheme="minorHAnsi"/>
                <w:noProof/>
              </w:rPr>
            </w:pPr>
          </w:p>
          <w:p w14:paraId="67285DD6" w14:textId="3FDC2314" w:rsidR="00BA2395" w:rsidRPr="00273AC3" w:rsidRDefault="00BA2395" w:rsidP="004F77EA">
            <w:pPr>
              <w:keepLines/>
              <w:widowControl w:val="0"/>
              <w:rPr>
                <w:rFonts w:eastAsia="Calibri" w:cstheme="minorHAnsi"/>
                <w:noProof/>
              </w:rPr>
            </w:pPr>
          </w:p>
        </w:tc>
        <w:tc>
          <w:tcPr>
            <w:tcW w:w="3690" w:type="dxa"/>
            <w:tcBorders>
              <w:top w:val="single" w:sz="4" w:space="0" w:color="000000"/>
            </w:tcBorders>
          </w:tcPr>
          <w:p w14:paraId="238BE7E6" w14:textId="5A4EF0DB" w:rsidR="004F77EA" w:rsidRPr="00273AC3" w:rsidRDefault="0013062D" w:rsidP="004F77EA">
            <w:pPr>
              <w:keepLines/>
              <w:widowControl w:val="0"/>
              <w:rPr>
                <w:rFonts w:cstheme="minorHAnsi"/>
                <w:sz w:val="20"/>
                <w:szCs w:val="20"/>
              </w:rPr>
            </w:pPr>
            <w:r w:rsidRPr="00273AC3">
              <w:rPr>
                <w:rFonts w:cstheme="minorHAnsi"/>
                <w:sz w:val="20"/>
                <w:szCs w:val="20"/>
              </w:rPr>
              <w:t xml:space="preserve">MoIT </w:t>
            </w:r>
          </w:p>
          <w:p w14:paraId="494C3A38" w14:textId="469D4B01" w:rsidR="004F77EA" w:rsidRPr="00273AC3" w:rsidRDefault="004F77EA" w:rsidP="004F77EA">
            <w:pPr>
              <w:keepLines/>
              <w:widowControl w:val="0"/>
              <w:rPr>
                <w:rFonts w:cstheme="minorHAnsi"/>
                <w:sz w:val="20"/>
                <w:szCs w:val="20"/>
              </w:rPr>
            </w:pPr>
          </w:p>
          <w:p w14:paraId="1B533DB5" w14:textId="63730226" w:rsidR="005D3FFE" w:rsidRPr="00273AC3" w:rsidRDefault="005D3FFE" w:rsidP="004F77EA">
            <w:pPr>
              <w:keepLines/>
              <w:widowControl w:val="0"/>
              <w:rPr>
                <w:rFonts w:cstheme="minorHAnsi"/>
                <w:sz w:val="20"/>
                <w:szCs w:val="20"/>
              </w:rPr>
            </w:pPr>
          </w:p>
          <w:p w14:paraId="4E264AE3" w14:textId="2E13D390" w:rsidR="005D3FFE" w:rsidRPr="00273AC3" w:rsidRDefault="005D3FFE" w:rsidP="004F77EA">
            <w:pPr>
              <w:keepLines/>
              <w:widowControl w:val="0"/>
              <w:rPr>
                <w:rFonts w:cstheme="minorHAnsi"/>
                <w:sz w:val="20"/>
                <w:szCs w:val="20"/>
              </w:rPr>
            </w:pPr>
          </w:p>
          <w:p w14:paraId="49A800C5" w14:textId="4D326E04" w:rsidR="005D3FFE" w:rsidRPr="00273AC3" w:rsidRDefault="005D3FFE" w:rsidP="004F77EA">
            <w:pPr>
              <w:keepLines/>
              <w:widowControl w:val="0"/>
              <w:rPr>
                <w:rFonts w:cstheme="minorHAnsi"/>
                <w:sz w:val="20"/>
                <w:szCs w:val="20"/>
              </w:rPr>
            </w:pPr>
          </w:p>
          <w:p w14:paraId="600CE410" w14:textId="77777777" w:rsidR="005D3FFE" w:rsidRPr="00273AC3" w:rsidRDefault="005D3FFE" w:rsidP="004F77EA">
            <w:pPr>
              <w:keepLines/>
              <w:widowControl w:val="0"/>
              <w:rPr>
                <w:rFonts w:cstheme="minorHAnsi"/>
                <w:sz w:val="20"/>
                <w:szCs w:val="20"/>
              </w:rPr>
            </w:pPr>
          </w:p>
          <w:p w14:paraId="407F1CAE" w14:textId="77777777" w:rsidR="005D3FFE" w:rsidRPr="00273AC3" w:rsidRDefault="005D3FFE" w:rsidP="004F77EA">
            <w:pPr>
              <w:keepLines/>
              <w:widowControl w:val="0"/>
              <w:rPr>
                <w:rFonts w:cstheme="minorHAnsi"/>
                <w:sz w:val="20"/>
                <w:szCs w:val="20"/>
              </w:rPr>
            </w:pPr>
          </w:p>
          <w:p w14:paraId="12A4D3C1" w14:textId="3D17CCA1" w:rsidR="004F77EA" w:rsidRPr="00273AC3" w:rsidRDefault="004F77EA" w:rsidP="00176515">
            <w:pPr>
              <w:keepLines/>
              <w:widowControl w:val="0"/>
              <w:rPr>
                <w:rFonts w:cstheme="minorHAnsi"/>
              </w:rPr>
            </w:pPr>
          </w:p>
        </w:tc>
      </w:tr>
      <w:tr w:rsidR="004F77EA" w:rsidRPr="00273AC3" w14:paraId="25F21169" w14:textId="77777777" w:rsidTr="007E7A33">
        <w:trPr>
          <w:cantSplit/>
          <w:jc w:val="center"/>
        </w:trPr>
        <w:tc>
          <w:tcPr>
            <w:tcW w:w="715" w:type="dxa"/>
          </w:tcPr>
          <w:p w14:paraId="787FEB7C" w14:textId="7C67A56C" w:rsidR="004F77EA" w:rsidRPr="00273AC3" w:rsidRDefault="004F77EA" w:rsidP="004F77EA">
            <w:pPr>
              <w:keepLines/>
              <w:widowControl w:val="0"/>
              <w:jc w:val="center"/>
              <w:rPr>
                <w:rFonts w:cstheme="minorHAnsi"/>
                <w:sz w:val="20"/>
                <w:szCs w:val="20"/>
              </w:rPr>
            </w:pPr>
            <w:r w:rsidRPr="00273AC3">
              <w:rPr>
                <w:rFonts w:cstheme="minorHAnsi"/>
                <w:sz w:val="20"/>
                <w:szCs w:val="20"/>
              </w:rPr>
              <w:lastRenderedPageBreak/>
              <w:t>1.</w:t>
            </w:r>
            <w:r w:rsidR="0013062D" w:rsidRPr="00273AC3">
              <w:rPr>
                <w:rFonts w:cstheme="minorHAnsi"/>
                <w:sz w:val="20"/>
                <w:szCs w:val="20"/>
              </w:rPr>
              <w:t>2</w:t>
            </w:r>
          </w:p>
        </w:tc>
        <w:tc>
          <w:tcPr>
            <w:tcW w:w="6120" w:type="dxa"/>
          </w:tcPr>
          <w:p w14:paraId="5E79F286" w14:textId="77777777" w:rsidR="004F77EA" w:rsidRPr="00273AC3" w:rsidRDefault="004F77EA" w:rsidP="004F77EA">
            <w:pPr>
              <w:keepLines/>
              <w:widowControl w:val="0"/>
              <w:rPr>
                <w:rFonts w:cstheme="minorHAnsi"/>
                <w:sz w:val="20"/>
                <w:szCs w:val="20"/>
              </w:rPr>
            </w:pPr>
            <w:r w:rsidRPr="00273AC3">
              <w:rPr>
                <w:rFonts w:cstheme="minorHAnsi"/>
                <w:b/>
                <w:color w:val="5B9BD5" w:themeColor="accent5"/>
                <w:sz w:val="20"/>
                <w:szCs w:val="20"/>
              </w:rPr>
              <w:t>MANAGEMENT TOOLS AND INSTRUMENTS</w:t>
            </w:r>
            <w:r w:rsidRPr="00273AC3">
              <w:rPr>
                <w:rFonts w:cstheme="minorHAnsi"/>
                <w:color w:val="5B9BD5" w:themeColor="accent5"/>
                <w:sz w:val="20"/>
                <w:szCs w:val="20"/>
              </w:rPr>
              <w:t xml:space="preserve"> </w:t>
            </w:r>
          </w:p>
          <w:p w14:paraId="32B1E0CB" w14:textId="77777777" w:rsidR="004F77EA" w:rsidRPr="00273AC3" w:rsidRDefault="004F77EA" w:rsidP="004F77EA">
            <w:pPr>
              <w:autoSpaceDE w:val="0"/>
              <w:autoSpaceDN w:val="0"/>
              <w:adjustRightInd w:val="0"/>
              <w:rPr>
                <w:rFonts w:cstheme="minorHAnsi"/>
                <w:sz w:val="20"/>
              </w:rPr>
            </w:pPr>
          </w:p>
          <w:p w14:paraId="1BCB04E6" w14:textId="22BDB4EA" w:rsidR="004F77EA" w:rsidRPr="00273AC3" w:rsidRDefault="00C3681F" w:rsidP="004F77EA">
            <w:pPr>
              <w:keepLines/>
              <w:widowControl w:val="0"/>
              <w:rPr>
                <w:rFonts w:cstheme="minorHAnsi"/>
                <w:sz w:val="20"/>
                <w:szCs w:val="20"/>
              </w:rPr>
            </w:pPr>
            <w:r w:rsidRPr="00273AC3">
              <w:rPr>
                <w:rFonts w:cstheme="minorHAnsi"/>
                <w:sz w:val="20"/>
                <w:szCs w:val="20"/>
              </w:rPr>
              <w:t>Finalize</w:t>
            </w:r>
            <w:r w:rsidR="0020506A" w:rsidRPr="00273AC3">
              <w:rPr>
                <w:rFonts w:cstheme="minorHAnsi"/>
                <w:sz w:val="20"/>
                <w:szCs w:val="20"/>
              </w:rPr>
              <w:t xml:space="preserve"> and </w:t>
            </w:r>
            <w:r w:rsidR="004F77EA" w:rsidRPr="00273AC3">
              <w:rPr>
                <w:rFonts w:cstheme="minorHAnsi"/>
                <w:sz w:val="20"/>
                <w:szCs w:val="20"/>
              </w:rPr>
              <w:t xml:space="preserve">disclose and </w:t>
            </w:r>
            <w:r w:rsidR="00A164AB" w:rsidRPr="00273AC3">
              <w:rPr>
                <w:rFonts w:cstheme="minorHAnsi"/>
                <w:sz w:val="20"/>
                <w:szCs w:val="20"/>
              </w:rPr>
              <w:t>adopt</w:t>
            </w:r>
            <w:r w:rsidR="004F77EA" w:rsidRPr="00273AC3">
              <w:rPr>
                <w:rFonts w:cstheme="minorHAnsi"/>
                <w:sz w:val="20"/>
                <w:szCs w:val="20"/>
              </w:rPr>
              <w:t xml:space="preserve">, the Environmental and Social Management Framework (ESMF) for the Project, in </w:t>
            </w:r>
            <w:r w:rsidR="00A164AB" w:rsidRPr="00273AC3">
              <w:rPr>
                <w:rFonts w:cstheme="minorHAnsi"/>
                <w:sz w:val="20"/>
                <w:szCs w:val="20"/>
              </w:rPr>
              <w:t xml:space="preserve">form and substance </w:t>
            </w:r>
            <w:r w:rsidR="004F77EA" w:rsidRPr="00273AC3">
              <w:rPr>
                <w:rFonts w:cstheme="minorHAnsi"/>
                <w:sz w:val="20"/>
                <w:szCs w:val="20"/>
              </w:rPr>
              <w:t xml:space="preserve">acceptable to the Bank. </w:t>
            </w:r>
          </w:p>
          <w:p w14:paraId="6E0280F3" w14:textId="77777777" w:rsidR="00060103" w:rsidRPr="00273AC3" w:rsidRDefault="00060103" w:rsidP="004F77EA">
            <w:pPr>
              <w:autoSpaceDE w:val="0"/>
              <w:autoSpaceDN w:val="0"/>
              <w:adjustRightInd w:val="0"/>
              <w:rPr>
                <w:rFonts w:cstheme="minorHAnsi"/>
                <w:sz w:val="20"/>
              </w:rPr>
            </w:pPr>
          </w:p>
          <w:p w14:paraId="063A70FE" w14:textId="77777777" w:rsidR="00060103" w:rsidRPr="00273AC3" w:rsidRDefault="00060103" w:rsidP="004F77EA">
            <w:pPr>
              <w:autoSpaceDE w:val="0"/>
              <w:autoSpaceDN w:val="0"/>
              <w:adjustRightInd w:val="0"/>
              <w:rPr>
                <w:rFonts w:cstheme="minorHAnsi"/>
                <w:sz w:val="20"/>
              </w:rPr>
            </w:pPr>
          </w:p>
          <w:p w14:paraId="4605F96D" w14:textId="7119CF81" w:rsidR="004F77EA" w:rsidRPr="00273AC3" w:rsidRDefault="004F77EA" w:rsidP="004F77EA">
            <w:pPr>
              <w:autoSpaceDE w:val="0"/>
              <w:autoSpaceDN w:val="0"/>
              <w:adjustRightInd w:val="0"/>
              <w:rPr>
                <w:rFonts w:cstheme="minorHAnsi"/>
                <w:sz w:val="20"/>
              </w:rPr>
            </w:pPr>
            <w:r w:rsidRPr="00273AC3">
              <w:rPr>
                <w:rFonts w:cstheme="minorHAnsi"/>
                <w:sz w:val="20"/>
              </w:rPr>
              <w:t xml:space="preserve">Include </w:t>
            </w:r>
            <w:r w:rsidR="00021D92" w:rsidRPr="00273AC3">
              <w:rPr>
                <w:rFonts w:cstheme="minorHAnsi"/>
                <w:sz w:val="20"/>
              </w:rPr>
              <w:t>detailed environmental and social risk mitigation measures as described</w:t>
            </w:r>
            <w:r w:rsidR="0020506A" w:rsidRPr="00273AC3">
              <w:rPr>
                <w:rFonts w:cstheme="minorHAnsi"/>
                <w:sz w:val="20"/>
              </w:rPr>
              <w:t>, as relevant,</w:t>
            </w:r>
            <w:r w:rsidR="00021D92" w:rsidRPr="00273AC3">
              <w:rPr>
                <w:rFonts w:cstheme="minorHAnsi"/>
                <w:sz w:val="20"/>
              </w:rPr>
              <w:t xml:space="preserve"> in</w:t>
            </w:r>
            <w:r w:rsidR="0020506A" w:rsidRPr="00273AC3">
              <w:rPr>
                <w:rFonts w:cstheme="minorHAnsi"/>
                <w:sz w:val="20"/>
              </w:rPr>
              <w:t xml:space="preserve"> the</w:t>
            </w:r>
            <w:r w:rsidR="00021D92" w:rsidRPr="00273AC3">
              <w:rPr>
                <w:rFonts w:cstheme="minorHAnsi"/>
                <w:sz w:val="20"/>
              </w:rPr>
              <w:t xml:space="preserve"> </w:t>
            </w:r>
            <w:r w:rsidRPr="00273AC3">
              <w:rPr>
                <w:rFonts w:cstheme="minorHAnsi"/>
                <w:sz w:val="20"/>
              </w:rPr>
              <w:t>ESMF</w:t>
            </w:r>
            <w:r w:rsidR="005025F4" w:rsidRPr="00273AC3">
              <w:rPr>
                <w:rFonts w:cstheme="minorHAnsi"/>
                <w:sz w:val="20"/>
              </w:rPr>
              <w:t>/ESMPs</w:t>
            </w:r>
            <w:r w:rsidR="00021D92" w:rsidRPr="00273AC3">
              <w:rPr>
                <w:rFonts w:cstheme="minorHAnsi"/>
                <w:sz w:val="20"/>
              </w:rPr>
              <w:t>, POM</w:t>
            </w:r>
            <w:r w:rsidR="0020506A" w:rsidRPr="00273AC3">
              <w:rPr>
                <w:rFonts w:cstheme="minorHAnsi"/>
                <w:sz w:val="20"/>
              </w:rPr>
              <w:t>,</w:t>
            </w:r>
            <w:r w:rsidR="00E03C14" w:rsidRPr="00273AC3">
              <w:rPr>
                <w:rFonts w:cstheme="minorHAnsi"/>
                <w:sz w:val="20"/>
              </w:rPr>
              <w:t xml:space="preserve"> </w:t>
            </w:r>
            <w:r w:rsidR="00021D92" w:rsidRPr="00273AC3">
              <w:rPr>
                <w:rFonts w:cstheme="minorHAnsi"/>
                <w:sz w:val="20"/>
              </w:rPr>
              <w:t>SEP in Sub-grant manuals</w:t>
            </w:r>
            <w:r w:rsidR="0020506A" w:rsidRPr="00273AC3">
              <w:rPr>
                <w:rFonts w:cstheme="minorHAnsi"/>
                <w:sz w:val="20"/>
              </w:rPr>
              <w:t>,</w:t>
            </w:r>
            <w:r w:rsidR="00021D92" w:rsidRPr="00273AC3">
              <w:rPr>
                <w:rFonts w:cstheme="minorHAnsi"/>
                <w:sz w:val="20"/>
              </w:rPr>
              <w:t xml:space="preserve"> and bidding documents of contractors</w:t>
            </w:r>
            <w:r w:rsidRPr="00273AC3">
              <w:rPr>
                <w:rFonts w:cstheme="minorHAnsi"/>
                <w:sz w:val="20"/>
              </w:rPr>
              <w:t>.</w:t>
            </w:r>
          </w:p>
          <w:p w14:paraId="20550FA4" w14:textId="4B159B6A" w:rsidR="004F77EA" w:rsidRPr="00273AC3" w:rsidRDefault="004F77EA" w:rsidP="004F77EA">
            <w:pPr>
              <w:keepLines/>
              <w:widowControl w:val="0"/>
              <w:rPr>
                <w:rFonts w:cstheme="minorHAnsi"/>
                <w:sz w:val="20"/>
                <w:szCs w:val="20"/>
              </w:rPr>
            </w:pPr>
          </w:p>
        </w:tc>
        <w:tc>
          <w:tcPr>
            <w:tcW w:w="3780" w:type="dxa"/>
            <w:gridSpan w:val="2"/>
          </w:tcPr>
          <w:p w14:paraId="5257C2B5" w14:textId="105E15DC" w:rsidR="0013062D" w:rsidRPr="00273AC3" w:rsidRDefault="0013062D" w:rsidP="004F77EA">
            <w:pPr>
              <w:keepLines/>
              <w:widowControl w:val="0"/>
              <w:rPr>
                <w:rFonts w:cstheme="minorHAnsi"/>
                <w:i/>
                <w:sz w:val="20"/>
                <w:szCs w:val="20"/>
              </w:rPr>
            </w:pPr>
          </w:p>
          <w:p w14:paraId="047958FD" w14:textId="77777777" w:rsidR="005D3FFE" w:rsidRPr="00273AC3" w:rsidRDefault="005D3FFE" w:rsidP="004F77EA">
            <w:pPr>
              <w:keepLines/>
              <w:widowControl w:val="0"/>
              <w:rPr>
                <w:rFonts w:cstheme="minorHAnsi"/>
                <w:i/>
                <w:sz w:val="20"/>
                <w:szCs w:val="20"/>
              </w:rPr>
            </w:pPr>
          </w:p>
          <w:p w14:paraId="31186A2F" w14:textId="365E20BB" w:rsidR="00060103" w:rsidRPr="00273AC3" w:rsidRDefault="00060103" w:rsidP="00060103">
            <w:pPr>
              <w:keepLines/>
              <w:widowControl w:val="0"/>
              <w:rPr>
                <w:rFonts w:eastAsia="Times New Roman" w:cstheme="minorHAnsi"/>
                <w:sz w:val="20"/>
                <w:szCs w:val="20"/>
              </w:rPr>
            </w:pPr>
            <w:bookmarkStart w:id="1" w:name="_Hlk55513270"/>
            <w:r w:rsidRPr="00273AC3">
              <w:rPr>
                <w:rFonts w:eastAsia="Times New Roman" w:cstheme="minorHAnsi"/>
                <w:sz w:val="20"/>
                <w:szCs w:val="20"/>
              </w:rPr>
              <w:t xml:space="preserve">No later than 30 days after the Effective Date of the Grant Agreement </w:t>
            </w:r>
            <w:bookmarkEnd w:id="1"/>
            <w:r w:rsidRPr="00273AC3">
              <w:rPr>
                <w:rFonts w:eastAsia="Times New Roman" w:cstheme="minorHAnsi"/>
                <w:sz w:val="20"/>
                <w:szCs w:val="20"/>
              </w:rPr>
              <w:t>and maintained throughout Project implementation.</w:t>
            </w:r>
          </w:p>
          <w:p w14:paraId="4789658C" w14:textId="77777777" w:rsidR="005025F4" w:rsidRPr="00273AC3" w:rsidRDefault="005025F4" w:rsidP="004F77EA">
            <w:pPr>
              <w:keepLines/>
              <w:widowControl w:val="0"/>
              <w:rPr>
                <w:rFonts w:cstheme="minorHAnsi"/>
                <w:sz w:val="20"/>
                <w:szCs w:val="20"/>
              </w:rPr>
            </w:pPr>
          </w:p>
          <w:p w14:paraId="40F6748B" w14:textId="1E188C1B" w:rsidR="005025F4" w:rsidRPr="00273AC3" w:rsidRDefault="005025F4" w:rsidP="004F77EA">
            <w:pPr>
              <w:keepLines/>
              <w:widowControl w:val="0"/>
              <w:rPr>
                <w:rFonts w:cstheme="minorHAnsi"/>
                <w:sz w:val="20"/>
                <w:szCs w:val="20"/>
              </w:rPr>
            </w:pPr>
          </w:p>
          <w:p w14:paraId="2EC3AC98" w14:textId="77777777" w:rsidR="00646D6D" w:rsidRPr="00273AC3" w:rsidRDefault="00646D6D" w:rsidP="004F77EA">
            <w:pPr>
              <w:keepLines/>
              <w:widowControl w:val="0"/>
              <w:rPr>
                <w:rFonts w:cstheme="minorHAnsi"/>
                <w:sz w:val="20"/>
                <w:szCs w:val="20"/>
              </w:rPr>
            </w:pPr>
          </w:p>
          <w:p w14:paraId="7A45CC2F" w14:textId="5CDB7AF8" w:rsidR="005025F4" w:rsidRPr="00273AC3" w:rsidRDefault="005025F4" w:rsidP="004F77EA">
            <w:pPr>
              <w:keepLines/>
              <w:widowControl w:val="0"/>
              <w:rPr>
                <w:rFonts w:cstheme="minorHAnsi"/>
                <w:sz w:val="20"/>
                <w:szCs w:val="20"/>
              </w:rPr>
            </w:pPr>
            <w:r w:rsidRPr="00273AC3">
              <w:rPr>
                <w:rFonts w:cstheme="minorHAnsi"/>
                <w:sz w:val="20"/>
                <w:szCs w:val="20"/>
              </w:rPr>
              <w:t>Before disbursement</w:t>
            </w:r>
            <w:r w:rsidR="00A164AB" w:rsidRPr="00273AC3">
              <w:rPr>
                <w:rFonts w:cstheme="minorHAnsi"/>
                <w:sz w:val="20"/>
                <w:szCs w:val="20"/>
              </w:rPr>
              <w:t xml:space="preserve"> of grant proceeds for sub-grants </w:t>
            </w:r>
            <w:r w:rsidRPr="00273AC3">
              <w:rPr>
                <w:rFonts w:cstheme="minorHAnsi"/>
                <w:sz w:val="20"/>
                <w:szCs w:val="20"/>
              </w:rPr>
              <w:t xml:space="preserve">and </w:t>
            </w:r>
            <w:r w:rsidR="00A164AB" w:rsidRPr="00273AC3">
              <w:rPr>
                <w:rFonts w:cstheme="minorHAnsi"/>
                <w:sz w:val="20"/>
                <w:szCs w:val="20"/>
              </w:rPr>
              <w:t xml:space="preserve">maintained </w:t>
            </w:r>
            <w:r w:rsidRPr="00273AC3">
              <w:rPr>
                <w:rFonts w:cstheme="minorHAnsi"/>
                <w:sz w:val="20"/>
                <w:szCs w:val="20"/>
              </w:rPr>
              <w:t>throughout project implementation</w:t>
            </w:r>
          </w:p>
        </w:tc>
        <w:tc>
          <w:tcPr>
            <w:tcW w:w="3690" w:type="dxa"/>
          </w:tcPr>
          <w:p w14:paraId="286A5B54" w14:textId="7C900E29" w:rsidR="004F77EA" w:rsidRPr="00273AC3" w:rsidRDefault="0013062D" w:rsidP="004F77EA">
            <w:pPr>
              <w:keepLines/>
              <w:widowControl w:val="0"/>
              <w:rPr>
                <w:rFonts w:cstheme="minorHAnsi"/>
                <w:sz w:val="20"/>
                <w:szCs w:val="20"/>
              </w:rPr>
            </w:pPr>
            <w:r w:rsidRPr="00273AC3">
              <w:rPr>
                <w:rFonts w:cstheme="minorHAnsi"/>
                <w:sz w:val="20"/>
                <w:szCs w:val="20"/>
              </w:rPr>
              <w:t>MoIT</w:t>
            </w:r>
            <w:r w:rsidR="005025F4" w:rsidRPr="00273AC3">
              <w:rPr>
                <w:rFonts w:cstheme="minorHAnsi"/>
                <w:sz w:val="20"/>
                <w:szCs w:val="20"/>
              </w:rPr>
              <w:t xml:space="preserve"> and DAs</w:t>
            </w:r>
          </w:p>
          <w:p w14:paraId="5CD43852" w14:textId="77777777" w:rsidR="005025F4" w:rsidRPr="00273AC3" w:rsidRDefault="005025F4" w:rsidP="004F77EA">
            <w:pPr>
              <w:keepLines/>
              <w:widowControl w:val="0"/>
              <w:rPr>
                <w:rFonts w:cstheme="minorHAnsi"/>
                <w:sz w:val="20"/>
                <w:szCs w:val="20"/>
              </w:rPr>
            </w:pPr>
          </w:p>
          <w:p w14:paraId="06C6DD49" w14:textId="77777777" w:rsidR="005025F4" w:rsidRPr="00273AC3" w:rsidRDefault="005025F4" w:rsidP="004F77EA">
            <w:pPr>
              <w:keepLines/>
              <w:widowControl w:val="0"/>
              <w:rPr>
                <w:rFonts w:cstheme="minorHAnsi"/>
                <w:sz w:val="20"/>
                <w:szCs w:val="20"/>
              </w:rPr>
            </w:pPr>
          </w:p>
          <w:p w14:paraId="79EED3D3" w14:textId="77777777" w:rsidR="005025F4" w:rsidRPr="00273AC3" w:rsidRDefault="005025F4" w:rsidP="004F77EA">
            <w:pPr>
              <w:keepLines/>
              <w:widowControl w:val="0"/>
              <w:rPr>
                <w:rFonts w:cstheme="minorHAnsi"/>
                <w:sz w:val="20"/>
                <w:szCs w:val="20"/>
              </w:rPr>
            </w:pPr>
          </w:p>
          <w:p w14:paraId="1241D8EF" w14:textId="77777777" w:rsidR="005025F4" w:rsidRPr="00273AC3" w:rsidRDefault="005025F4" w:rsidP="004F77EA">
            <w:pPr>
              <w:keepLines/>
              <w:widowControl w:val="0"/>
              <w:rPr>
                <w:rFonts w:cstheme="minorHAnsi"/>
                <w:sz w:val="20"/>
                <w:szCs w:val="20"/>
              </w:rPr>
            </w:pPr>
          </w:p>
          <w:p w14:paraId="4C8E8435" w14:textId="77777777" w:rsidR="005025F4" w:rsidRPr="00273AC3" w:rsidRDefault="005025F4" w:rsidP="004F77EA">
            <w:pPr>
              <w:keepLines/>
              <w:widowControl w:val="0"/>
              <w:rPr>
                <w:rFonts w:cstheme="minorHAnsi"/>
                <w:sz w:val="20"/>
                <w:szCs w:val="20"/>
              </w:rPr>
            </w:pPr>
          </w:p>
          <w:p w14:paraId="62B71D76" w14:textId="4B0F311A" w:rsidR="005025F4" w:rsidRPr="00273AC3" w:rsidRDefault="005025F4" w:rsidP="004F77EA">
            <w:pPr>
              <w:keepLines/>
              <w:widowControl w:val="0"/>
              <w:rPr>
                <w:rFonts w:cstheme="minorHAnsi"/>
                <w:sz w:val="20"/>
                <w:szCs w:val="20"/>
              </w:rPr>
            </w:pPr>
            <w:r w:rsidRPr="00273AC3">
              <w:rPr>
                <w:rFonts w:cstheme="minorHAnsi"/>
                <w:sz w:val="20"/>
                <w:szCs w:val="20"/>
              </w:rPr>
              <w:t>MoIT and DAs</w:t>
            </w:r>
          </w:p>
        </w:tc>
      </w:tr>
      <w:tr w:rsidR="00B97824" w:rsidRPr="00273AC3" w14:paraId="1E5FA049" w14:textId="77777777" w:rsidTr="00646D6D">
        <w:trPr>
          <w:cantSplit/>
          <w:jc w:val="center"/>
        </w:trPr>
        <w:tc>
          <w:tcPr>
            <w:tcW w:w="715" w:type="dxa"/>
          </w:tcPr>
          <w:p w14:paraId="1DCB4227" w14:textId="5080CFC4" w:rsidR="00B97824" w:rsidRPr="00273AC3" w:rsidRDefault="00B97824" w:rsidP="00B97824">
            <w:pPr>
              <w:keepLines/>
              <w:widowControl w:val="0"/>
              <w:jc w:val="center"/>
              <w:rPr>
                <w:rFonts w:cstheme="minorHAnsi"/>
                <w:sz w:val="20"/>
                <w:szCs w:val="20"/>
              </w:rPr>
            </w:pPr>
            <w:r w:rsidRPr="00273AC3">
              <w:rPr>
                <w:rFonts w:cstheme="minorHAnsi"/>
                <w:sz w:val="20"/>
                <w:szCs w:val="20"/>
              </w:rPr>
              <w:t xml:space="preserve">1.3 </w:t>
            </w:r>
          </w:p>
        </w:tc>
        <w:tc>
          <w:tcPr>
            <w:tcW w:w="6120" w:type="dxa"/>
            <w:tcBorders>
              <w:top w:val="single" w:sz="4" w:space="0" w:color="000000"/>
              <w:bottom w:val="single" w:sz="4" w:space="0" w:color="000000"/>
            </w:tcBorders>
          </w:tcPr>
          <w:p w14:paraId="5EF99DFF" w14:textId="77777777" w:rsidR="00B97824" w:rsidRPr="00040EE0" w:rsidRDefault="00B97824" w:rsidP="00B97824">
            <w:pPr>
              <w:keepLines/>
              <w:widowControl w:val="0"/>
              <w:rPr>
                <w:rFonts w:cstheme="minorHAnsi"/>
                <w:b/>
                <w:color w:val="5B9BD5" w:themeColor="accent5"/>
                <w:sz w:val="20"/>
                <w:szCs w:val="20"/>
              </w:rPr>
            </w:pPr>
            <w:r w:rsidRPr="00040EE0">
              <w:rPr>
                <w:rFonts w:cstheme="minorHAnsi"/>
                <w:b/>
                <w:color w:val="5B9BD5" w:themeColor="accent5"/>
                <w:sz w:val="20"/>
                <w:szCs w:val="20"/>
              </w:rPr>
              <w:t>ENVIRONMENTAL AND SOCIAL ASSESSMENT/MANAGEMENT PLANS AND INSTRUMENTS/ CONTRACTORS</w:t>
            </w:r>
          </w:p>
          <w:p w14:paraId="2E62945C" w14:textId="642C15B6" w:rsidR="00B97824" w:rsidRPr="00273AC3" w:rsidRDefault="00B97824" w:rsidP="00646D6D">
            <w:pPr>
              <w:pStyle w:val="ListeParagraf"/>
              <w:keepLines/>
              <w:widowControl w:val="0"/>
              <w:numPr>
                <w:ilvl w:val="0"/>
                <w:numId w:val="28"/>
              </w:numPr>
              <w:spacing w:after="0"/>
              <w:ind w:left="0" w:firstLine="0"/>
              <w:rPr>
                <w:rFonts w:cstheme="minorHAnsi"/>
                <w:sz w:val="20"/>
                <w:szCs w:val="20"/>
              </w:rPr>
            </w:pPr>
            <w:r w:rsidRPr="00273AC3">
              <w:rPr>
                <w:rFonts w:cstheme="minorHAnsi"/>
                <w:sz w:val="20"/>
                <w:szCs w:val="20"/>
              </w:rPr>
              <w:t xml:space="preserve">Assess the environmental and social risks and impacts of proposed Project activities in accordance with ESS1 and the Environmental and Social Management Framework (ESMF) to be prepared, disclosed and adopted for the Project. The ESMF will include a template for </w:t>
            </w:r>
            <w:r w:rsidR="00AF3CB4" w:rsidRPr="00273AC3">
              <w:rPr>
                <w:rFonts w:cstheme="minorHAnsi"/>
                <w:sz w:val="20"/>
                <w:szCs w:val="20"/>
              </w:rPr>
              <w:t>an Environmental and Social Management Plan Checklist</w:t>
            </w:r>
            <w:r w:rsidR="0075537B" w:rsidRPr="00273AC3">
              <w:rPr>
                <w:rFonts w:cstheme="minorHAnsi"/>
                <w:sz w:val="20"/>
                <w:szCs w:val="20"/>
              </w:rPr>
              <w:t xml:space="preserve"> (ESMPs)</w:t>
            </w:r>
            <w:r w:rsidR="00AF3CB4" w:rsidRPr="00273AC3">
              <w:rPr>
                <w:rFonts w:cstheme="minorHAnsi"/>
                <w:sz w:val="20"/>
                <w:szCs w:val="20"/>
              </w:rPr>
              <w:t xml:space="preserve"> to be prepared for </w:t>
            </w:r>
            <w:r w:rsidR="00BE0451" w:rsidRPr="00273AC3">
              <w:rPr>
                <w:rFonts w:cstheme="minorHAnsi"/>
                <w:sz w:val="20"/>
                <w:szCs w:val="20"/>
              </w:rPr>
              <w:t xml:space="preserve">identified </w:t>
            </w:r>
            <w:r w:rsidR="008946FA" w:rsidRPr="00273AC3">
              <w:rPr>
                <w:rFonts w:cstheme="minorHAnsi"/>
                <w:sz w:val="20"/>
                <w:szCs w:val="20"/>
              </w:rPr>
              <w:t>subprojects</w:t>
            </w:r>
            <w:r w:rsidR="00BE0451" w:rsidRPr="00273AC3">
              <w:rPr>
                <w:rFonts w:cstheme="minorHAnsi"/>
                <w:sz w:val="20"/>
                <w:szCs w:val="20"/>
              </w:rPr>
              <w:t xml:space="preserve">. </w:t>
            </w:r>
            <w:r w:rsidRPr="00273AC3">
              <w:rPr>
                <w:rFonts w:cstheme="minorHAnsi"/>
                <w:sz w:val="20"/>
                <w:szCs w:val="20"/>
              </w:rPr>
              <w:t xml:space="preserve">Prepare, disclose, adopt, and implement for </w:t>
            </w:r>
            <w:r w:rsidR="00BE0451" w:rsidRPr="00273AC3">
              <w:rPr>
                <w:rFonts w:cstheme="minorHAnsi"/>
                <w:sz w:val="20"/>
                <w:szCs w:val="20"/>
              </w:rPr>
              <w:t xml:space="preserve">these </w:t>
            </w:r>
            <w:r w:rsidR="008946FA" w:rsidRPr="00273AC3">
              <w:rPr>
                <w:rFonts w:cstheme="minorHAnsi"/>
                <w:sz w:val="20"/>
                <w:szCs w:val="20"/>
              </w:rPr>
              <w:t xml:space="preserve">subprojects </w:t>
            </w:r>
            <w:r w:rsidR="00BE0451" w:rsidRPr="00273AC3">
              <w:rPr>
                <w:rFonts w:cstheme="minorHAnsi"/>
                <w:sz w:val="20"/>
                <w:szCs w:val="20"/>
              </w:rPr>
              <w:t xml:space="preserve">such </w:t>
            </w:r>
            <w:r w:rsidR="0075537B" w:rsidRPr="00273AC3">
              <w:rPr>
                <w:rFonts w:cstheme="minorHAnsi"/>
                <w:sz w:val="20"/>
                <w:szCs w:val="20"/>
              </w:rPr>
              <w:t>ESMP Checklist documents</w:t>
            </w:r>
            <w:r w:rsidR="00CA12A9" w:rsidRPr="00273AC3">
              <w:rPr>
                <w:rFonts w:cstheme="minorHAnsi"/>
                <w:sz w:val="20"/>
                <w:szCs w:val="20"/>
              </w:rPr>
              <w:t>.</w:t>
            </w:r>
          </w:p>
          <w:p w14:paraId="19B5978E" w14:textId="7DA6F484" w:rsidR="00B97824" w:rsidRPr="00273AC3" w:rsidRDefault="00B97824" w:rsidP="00646D6D">
            <w:pPr>
              <w:pStyle w:val="ListeParagraf"/>
              <w:keepLines/>
              <w:widowControl w:val="0"/>
              <w:numPr>
                <w:ilvl w:val="0"/>
                <w:numId w:val="28"/>
              </w:numPr>
              <w:ind w:left="0" w:hanging="30"/>
              <w:rPr>
                <w:rFonts w:cstheme="minorHAnsi"/>
                <w:b/>
                <w:color w:val="5B9BD5" w:themeColor="accent5"/>
                <w:sz w:val="20"/>
                <w:szCs w:val="20"/>
              </w:rPr>
            </w:pPr>
            <w:r w:rsidRPr="0058277C">
              <w:rPr>
                <w:rFonts w:cstheme="minorHAnsi"/>
                <w:sz w:val="20"/>
                <w:szCs w:val="20"/>
              </w:rPr>
              <w:t xml:space="preserve">Incorporate the relevant aspects of this ESCP, including </w:t>
            </w:r>
            <w:r w:rsidR="00CA12A9" w:rsidRPr="0058277C">
              <w:rPr>
                <w:rFonts w:cstheme="minorHAnsi"/>
                <w:sz w:val="20"/>
                <w:szCs w:val="20"/>
              </w:rPr>
              <w:t>ESMP Checklists</w:t>
            </w:r>
            <w:r w:rsidR="00CA12A9" w:rsidRPr="00273AC3">
              <w:rPr>
                <w:rFonts w:cstheme="minorHAnsi"/>
                <w:sz w:val="20"/>
                <w:szCs w:val="20"/>
              </w:rPr>
              <w:t xml:space="preserve">, </w:t>
            </w:r>
            <w:r w:rsidRPr="00273AC3">
              <w:rPr>
                <w:rFonts w:cstheme="minorHAnsi"/>
                <w:sz w:val="20"/>
                <w:szCs w:val="20"/>
              </w:rPr>
              <w:t>ESS2 requirements, and any other required ESHS measures, into the ESHS specifications of the procurement documents and contracts with contractors. Thereafter ensure that the contractors comply with the ESHS specifications of their respective contracts.</w:t>
            </w:r>
          </w:p>
        </w:tc>
        <w:tc>
          <w:tcPr>
            <w:tcW w:w="3780" w:type="dxa"/>
            <w:gridSpan w:val="2"/>
          </w:tcPr>
          <w:p w14:paraId="58EA2D98" w14:textId="5002890C" w:rsidR="00C510ED" w:rsidRPr="00273AC3" w:rsidRDefault="00C510ED" w:rsidP="00C510ED">
            <w:pPr>
              <w:keepLines/>
              <w:widowControl w:val="0"/>
              <w:jc w:val="both"/>
              <w:rPr>
                <w:rFonts w:cstheme="minorHAnsi"/>
                <w:sz w:val="20"/>
                <w:szCs w:val="20"/>
              </w:rPr>
            </w:pPr>
            <w:r w:rsidRPr="00273AC3">
              <w:rPr>
                <w:rFonts w:eastAsia="Times New Roman" w:cstheme="minorHAnsi"/>
                <w:bCs/>
                <w:sz w:val="20"/>
                <w:szCs w:val="20"/>
              </w:rPr>
              <w:t xml:space="preserve">a. </w:t>
            </w:r>
            <w:r w:rsidR="00D01718" w:rsidRPr="00273AC3">
              <w:rPr>
                <w:rFonts w:eastAsia="Times New Roman" w:cstheme="minorHAnsi"/>
                <w:bCs/>
                <w:sz w:val="20"/>
                <w:szCs w:val="20"/>
              </w:rPr>
              <w:t>Prepare ESMP Checklists b</w:t>
            </w:r>
            <w:r w:rsidRPr="00273AC3">
              <w:rPr>
                <w:rFonts w:eastAsia="Times New Roman" w:cstheme="minorHAnsi"/>
                <w:bCs/>
                <w:sz w:val="20"/>
                <w:szCs w:val="20"/>
              </w:rPr>
              <w:t xml:space="preserve">efore the </w:t>
            </w:r>
            <w:r w:rsidR="00060103" w:rsidRPr="00273AC3">
              <w:rPr>
                <w:rFonts w:eastAsia="Times New Roman" w:cstheme="minorHAnsi"/>
                <w:bCs/>
                <w:sz w:val="20"/>
                <w:szCs w:val="20"/>
              </w:rPr>
              <w:t>sub-projects</w:t>
            </w:r>
            <w:r w:rsidRPr="00273AC3">
              <w:rPr>
                <w:rFonts w:eastAsia="Times New Roman" w:cstheme="minorHAnsi"/>
                <w:bCs/>
                <w:sz w:val="20"/>
                <w:szCs w:val="20"/>
              </w:rPr>
              <w:t xml:space="preserve">, and thereafter implemented throughout the implementation of such activities. </w:t>
            </w:r>
          </w:p>
          <w:p w14:paraId="2AE3FD0E" w14:textId="77777777" w:rsidR="00C510ED" w:rsidRPr="00273AC3" w:rsidRDefault="00C510ED" w:rsidP="00C510ED">
            <w:pPr>
              <w:keepLines/>
              <w:widowControl w:val="0"/>
              <w:jc w:val="both"/>
              <w:rPr>
                <w:rFonts w:eastAsia="Times New Roman" w:cstheme="minorHAnsi"/>
                <w:bCs/>
                <w:sz w:val="20"/>
                <w:szCs w:val="20"/>
              </w:rPr>
            </w:pPr>
          </w:p>
          <w:p w14:paraId="6683DDB4" w14:textId="04F68C26" w:rsidR="00B97824" w:rsidRPr="00273AC3" w:rsidRDefault="00D01718" w:rsidP="00C510ED">
            <w:pPr>
              <w:keepLines/>
              <w:widowControl w:val="0"/>
              <w:rPr>
                <w:rFonts w:cstheme="minorHAnsi"/>
                <w:i/>
                <w:sz w:val="20"/>
                <w:szCs w:val="20"/>
              </w:rPr>
            </w:pPr>
            <w:r w:rsidRPr="00273AC3">
              <w:rPr>
                <w:rFonts w:eastAsia="Times New Roman" w:cstheme="minorHAnsi"/>
                <w:bCs/>
                <w:sz w:val="20"/>
                <w:szCs w:val="20"/>
              </w:rPr>
              <w:t>b</w:t>
            </w:r>
            <w:r w:rsidR="00C510ED" w:rsidRPr="00273AC3">
              <w:rPr>
                <w:rFonts w:eastAsia="Times New Roman" w:cstheme="minorHAnsi"/>
                <w:bCs/>
                <w:sz w:val="20"/>
                <w:szCs w:val="20"/>
              </w:rPr>
              <w:t xml:space="preserve">. Before launching the procurement process for the relevant </w:t>
            </w:r>
            <w:r w:rsidR="00060103" w:rsidRPr="00273AC3">
              <w:rPr>
                <w:rFonts w:eastAsia="Times New Roman" w:cstheme="minorHAnsi"/>
                <w:bCs/>
                <w:sz w:val="20"/>
                <w:szCs w:val="20"/>
              </w:rPr>
              <w:t>sub-project</w:t>
            </w:r>
            <w:r w:rsidR="00C510ED" w:rsidRPr="00273AC3">
              <w:rPr>
                <w:rFonts w:eastAsia="Times New Roman" w:cstheme="minorHAnsi"/>
                <w:bCs/>
                <w:sz w:val="20"/>
                <w:szCs w:val="20"/>
              </w:rPr>
              <w:t xml:space="preserve"> activities and thereafter ensure that contractors comply with the ESHS specifications in their contracts through their involvement in the respective Project activities.</w:t>
            </w:r>
          </w:p>
        </w:tc>
        <w:tc>
          <w:tcPr>
            <w:tcW w:w="3690" w:type="dxa"/>
          </w:tcPr>
          <w:p w14:paraId="6BDD284A" w14:textId="53B368D3" w:rsidR="00B97824" w:rsidRPr="00273AC3" w:rsidRDefault="00D01718" w:rsidP="00B97824">
            <w:pPr>
              <w:keepLines/>
              <w:widowControl w:val="0"/>
              <w:rPr>
                <w:rFonts w:cstheme="minorHAnsi"/>
                <w:sz w:val="20"/>
                <w:szCs w:val="20"/>
              </w:rPr>
            </w:pPr>
            <w:r w:rsidRPr="00273AC3">
              <w:rPr>
                <w:rFonts w:cstheme="minorHAnsi"/>
                <w:sz w:val="20"/>
                <w:szCs w:val="20"/>
              </w:rPr>
              <w:t>MoIT</w:t>
            </w:r>
          </w:p>
        </w:tc>
      </w:tr>
      <w:tr w:rsidR="00B97824" w:rsidRPr="00273AC3" w14:paraId="5DE86D6C" w14:textId="77777777" w:rsidTr="007E7A33">
        <w:trPr>
          <w:cantSplit/>
          <w:jc w:val="center"/>
        </w:trPr>
        <w:tc>
          <w:tcPr>
            <w:tcW w:w="14305" w:type="dxa"/>
            <w:gridSpan w:val="5"/>
            <w:shd w:val="clear" w:color="auto" w:fill="F4B083" w:themeFill="accent2" w:themeFillTint="99"/>
          </w:tcPr>
          <w:p w14:paraId="52929EF1" w14:textId="38AE3576" w:rsidR="00B97824" w:rsidRPr="00273AC3" w:rsidRDefault="00B97824" w:rsidP="00B97824">
            <w:pPr>
              <w:keepLines/>
              <w:widowControl w:val="0"/>
              <w:rPr>
                <w:rFonts w:cstheme="minorHAnsi"/>
                <w:sz w:val="20"/>
                <w:szCs w:val="20"/>
              </w:rPr>
            </w:pPr>
            <w:r w:rsidRPr="00273AC3">
              <w:rPr>
                <w:rFonts w:cstheme="minorHAnsi"/>
              </w:rPr>
              <w:br w:type="page"/>
            </w:r>
            <w:r w:rsidRPr="00273AC3">
              <w:rPr>
                <w:rFonts w:cstheme="minorHAnsi"/>
                <w:b/>
                <w:sz w:val="20"/>
                <w:szCs w:val="20"/>
              </w:rPr>
              <w:t xml:space="preserve">ESS 2:  LABOR AND WORKING CONDITIONS  </w:t>
            </w:r>
          </w:p>
        </w:tc>
      </w:tr>
      <w:tr w:rsidR="00B97824" w:rsidRPr="00273AC3" w14:paraId="5589884D" w14:textId="77777777" w:rsidTr="0020506A">
        <w:trPr>
          <w:cantSplit/>
          <w:jc w:val="center"/>
        </w:trPr>
        <w:tc>
          <w:tcPr>
            <w:tcW w:w="715" w:type="dxa"/>
          </w:tcPr>
          <w:p w14:paraId="38BABB53" w14:textId="77777777" w:rsidR="00B97824" w:rsidRPr="00273AC3" w:rsidRDefault="00B97824" w:rsidP="00B97824">
            <w:pPr>
              <w:keepLines/>
              <w:widowControl w:val="0"/>
              <w:jc w:val="center"/>
              <w:rPr>
                <w:rFonts w:cstheme="minorHAnsi"/>
                <w:sz w:val="20"/>
                <w:szCs w:val="20"/>
              </w:rPr>
            </w:pPr>
            <w:r w:rsidRPr="00273AC3">
              <w:rPr>
                <w:rFonts w:cstheme="minorHAnsi"/>
                <w:sz w:val="20"/>
                <w:szCs w:val="20"/>
              </w:rPr>
              <w:lastRenderedPageBreak/>
              <w:t>2.1</w:t>
            </w:r>
          </w:p>
        </w:tc>
        <w:tc>
          <w:tcPr>
            <w:tcW w:w="6120" w:type="dxa"/>
          </w:tcPr>
          <w:p w14:paraId="2E169959" w14:textId="016B5344" w:rsidR="00B97824" w:rsidRPr="00273AC3" w:rsidRDefault="00B97824" w:rsidP="00B97824">
            <w:pPr>
              <w:keepLines/>
              <w:widowControl w:val="0"/>
              <w:rPr>
                <w:rFonts w:cstheme="minorHAnsi"/>
                <w:bCs/>
                <w:sz w:val="20"/>
                <w:szCs w:val="20"/>
              </w:rPr>
            </w:pPr>
            <w:r w:rsidRPr="00CB2FB8">
              <w:rPr>
                <w:rFonts w:cstheme="minorHAnsi"/>
                <w:b/>
                <w:bCs/>
                <w:color w:val="5B9BD5" w:themeColor="accent5"/>
                <w:sz w:val="20"/>
                <w:szCs w:val="20"/>
              </w:rPr>
              <w:t>LABOR MANAGEMENT PROCEDURES:</w:t>
            </w:r>
            <w:r w:rsidRPr="00273AC3">
              <w:rPr>
                <w:rFonts w:cstheme="minorHAnsi"/>
                <w:bCs/>
                <w:color w:val="5B9BD5" w:themeColor="accent5"/>
                <w:sz w:val="20"/>
                <w:szCs w:val="20"/>
              </w:rPr>
              <w:t xml:space="preserve"> </w:t>
            </w:r>
            <w:r w:rsidRPr="00273AC3">
              <w:rPr>
                <w:rFonts w:cstheme="minorHAnsi"/>
                <w:bCs/>
                <w:sz w:val="20"/>
                <w:szCs w:val="20"/>
              </w:rPr>
              <w:t xml:space="preserve">MoIT will finalize, adopt disclose the Labor Management Procedures (LMP). LMP will include age verification procedure. </w:t>
            </w:r>
          </w:p>
          <w:p w14:paraId="7C9A3B4C" w14:textId="77777777" w:rsidR="00043C05" w:rsidRPr="00273AC3" w:rsidRDefault="00043C05" w:rsidP="00196E82">
            <w:pPr>
              <w:keepLines/>
              <w:widowControl w:val="0"/>
              <w:rPr>
                <w:rFonts w:cstheme="minorHAnsi"/>
                <w:bCs/>
                <w:sz w:val="20"/>
                <w:szCs w:val="20"/>
              </w:rPr>
            </w:pPr>
          </w:p>
          <w:p w14:paraId="6EB138FD" w14:textId="603A7DFF" w:rsidR="00F633E8" w:rsidRPr="00273AC3" w:rsidRDefault="00F633E8" w:rsidP="00196E82">
            <w:pPr>
              <w:keepLines/>
              <w:widowControl w:val="0"/>
              <w:rPr>
                <w:rFonts w:cstheme="minorHAnsi"/>
                <w:bCs/>
                <w:color w:val="5B9BD5" w:themeColor="accent5"/>
                <w:sz w:val="20"/>
                <w:szCs w:val="20"/>
              </w:rPr>
            </w:pPr>
          </w:p>
        </w:tc>
        <w:tc>
          <w:tcPr>
            <w:tcW w:w="3780" w:type="dxa"/>
            <w:gridSpan w:val="2"/>
          </w:tcPr>
          <w:p w14:paraId="5651DFED" w14:textId="6E28FE2B" w:rsidR="00B97824" w:rsidRPr="00273AC3" w:rsidRDefault="00060103" w:rsidP="00B97824">
            <w:pPr>
              <w:keepLines/>
              <w:widowControl w:val="0"/>
              <w:rPr>
                <w:rFonts w:cstheme="minorHAnsi"/>
                <w:sz w:val="20"/>
                <w:szCs w:val="20"/>
              </w:rPr>
            </w:pPr>
            <w:r w:rsidRPr="00273AC3">
              <w:rPr>
                <w:rFonts w:eastAsia="Times New Roman" w:cstheme="minorHAnsi"/>
                <w:sz w:val="20"/>
                <w:szCs w:val="20"/>
              </w:rPr>
              <w:t xml:space="preserve">No later than 30 days after the Effective Date of the Grant Agreement and maintained </w:t>
            </w:r>
            <w:r w:rsidR="00B97824" w:rsidRPr="00273AC3">
              <w:rPr>
                <w:rFonts w:eastAsia="Times New Roman" w:cstheme="minorHAnsi"/>
                <w:bCs/>
                <w:iCs/>
                <w:sz w:val="20"/>
                <w:szCs w:val="20"/>
              </w:rPr>
              <w:t>throughout the Project implementation</w:t>
            </w:r>
          </w:p>
          <w:p w14:paraId="1FE439F3" w14:textId="0359CBB1" w:rsidR="00B97824" w:rsidRPr="00273AC3" w:rsidRDefault="00B97824" w:rsidP="00B97824">
            <w:pPr>
              <w:keepLines/>
              <w:widowControl w:val="0"/>
              <w:rPr>
                <w:rFonts w:eastAsia="Times New Roman" w:cstheme="minorHAnsi"/>
                <w:bCs/>
                <w:sz w:val="20"/>
                <w:szCs w:val="20"/>
              </w:rPr>
            </w:pPr>
          </w:p>
        </w:tc>
        <w:tc>
          <w:tcPr>
            <w:tcW w:w="3690" w:type="dxa"/>
          </w:tcPr>
          <w:p w14:paraId="118FD275" w14:textId="646D326F" w:rsidR="00B97824" w:rsidRPr="00273AC3" w:rsidRDefault="00B97824" w:rsidP="00B97824">
            <w:pPr>
              <w:keepLines/>
              <w:widowControl w:val="0"/>
              <w:rPr>
                <w:rFonts w:cstheme="minorHAnsi"/>
                <w:sz w:val="20"/>
                <w:szCs w:val="20"/>
              </w:rPr>
            </w:pPr>
            <w:r w:rsidRPr="00273AC3">
              <w:rPr>
                <w:rFonts w:cstheme="minorHAnsi"/>
                <w:sz w:val="20"/>
                <w:szCs w:val="20"/>
              </w:rPr>
              <w:t>MoIT</w:t>
            </w:r>
          </w:p>
        </w:tc>
      </w:tr>
      <w:tr w:rsidR="00741DFF" w:rsidRPr="00273AC3" w14:paraId="34427760" w14:textId="77777777" w:rsidTr="0020506A">
        <w:trPr>
          <w:cantSplit/>
          <w:jc w:val="center"/>
        </w:trPr>
        <w:tc>
          <w:tcPr>
            <w:tcW w:w="715" w:type="dxa"/>
          </w:tcPr>
          <w:p w14:paraId="34E1B187" w14:textId="3288C480" w:rsidR="00741DFF" w:rsidRPr="00273AC3" w:rsidRDefault="00741DFF" w:rsidP="00B97824">
            <w:pPr>
              <w:keepLines/>
              <w:widowControl w:val="0"/>
              <w:jc w:val="center"/>
              <w:rPr>
                <w:rFonts w:cstheme="minorHAnsi"/>
                <w:sz w:val="20"/>
                <w:szCs w:val="20"/>
              </w:rPr>
            </w:pPr>
            <w:r w:rsidRPr="00273AC3">
              <w:rPr>
                <w:rFonts w:cstheme="minorHAnsi"/>
                <w:sz w:val="20"/>
                <w:szCs w:val="20"/>
              </w:rPr>
              <w:t xml:space="preserve">2.2 </w:t>
            </w:r>
          </w:p>
        </w:tc>
        <w:tc>
          <w:tcPr>
            <w:tcW w:w="6120" w:type="dxa"/>
          </w:tcPr>
          <w:p w14:paraId="51644B1A" w14:textId="1C3EE48D" w:rsidR="00741DFF" w:rsidRPr="00273AC3" w:rsidRDefault="00741DFF" w:rsidP="00B97824">
            <w:pPr>
              <w:pStyle w:val="MainText"/>
              <w:keepLines/>
              <w:widowControl w:val="0"/>
              <w:spacing w:after="0" w:line="240" w:lineRule="auto"/>
              <w:jc w:val="both"/>
              <w:rPr>
                <w:rFonts w:asciiTheme="minorHAnsi" w:hAnsiTheme="minorHAnsi" w:cstheme="minorHAnsi"/>
                <w:bCs/>
                <w:color w:val="5B9BD5" w:themeColor="accent5"/>
                <w:szCs w:val="20"/>
              </w:rPr>
            </w:pPr>
            <w:r w:rsidRPr="00273AC3">
              <w:rPr>
                <w:rFonts w:asciiTheme="minorHAnsi" w:eastAsiaTheme="minorHAnsi" w:hAnsiTheme="minorHAnsi" w:cstheme="minorHAnsi"/>
                <w:bCs/>
                <w:szCs w:val="20"/>
                <w:lang w:val="en-US" w:eastAsia="en-US"/>
              </w:rPr>
              <w:t>The Project shall be carried out in accordance with the applicable requirements of ESS2, in a manner acceptable to the Bank, including through, inter alia, implementing adequate occupational health and safety measures (including emergency preparedness and response measures</w:t>
            </w:r>
            <w:r w:rsidR="00983347" w:rsidRPr="00273AC3">
              <w:rPr>
                <w:rFonts w:asciiTheme="minorHAnsi" w:eastAsiaTheme="minorHAnsi" w:hAnsiTheme="minorHAnsi" w:cstheme="minorHAnsi"/>
                <w:bCs/>
                <w:szCs w:val="20"/>
                <w:lang w:val="en-US" w:eastAsia="en-US"/>
              </w:rPr>
              <w:t xml:space="preserve"> and protection measures defined in ESMF and LMP against child labor</w:t>
            </w:r>
            <w:r w:rsidRPr="00273AC3">
              <w:rPr>
                <w:rFonts w:asciiTheme="minorHAnsi" w:eastAsiaTheme="minorHAnsi" w:hAnsiTheme="minorHAnsi" w:cstheme="minorHAnsi"/>
                <w:bCs/>
                <w:szCs w:val="20"/>
                <w:lang w:val="en-US" w:eastAsia="en-US"/>
              </w:rPr>
              <w:t>), and incorporating labor requirements into the ESHS specifications of the procurement documents and contracts with contractors and supervising firms</w:t>
            </w:r>
            <w:r w:rsidRPr="00273AC3">
              <w:rPr>
                <w:rFonts w:asciiTheme="minorHAnsi" w:hAnsiTheme="minorHAnsi" w:cstheme="minorHAnsi"/>
                <w:bCs/>
                <w:color w:val="5B9BD5" w:themeColor="accent5"/>
                <w:szCs w:val="20"/>
              </w:rPr>
              <w:t>.</w:t>
            </w:r>
          </w:p>
        </w:tc>
        <w:tc>
          <w:tcPr>
            <w:tcW w:w="3780" w:type="dxa"/>
            <w:gridSpan w:val="2"/>
          </w:tcPr>
          <w:p w14:paraId="0FA21417" w14:textId="61E5D9E6" w:rsidR="00741DFF" w:rsidRPr="00273AC3" w:rsidRDefault="008946FA" w:rsidP="00B97824">
            <w:pPr>
              <w:keepLines/>
              <w:widowControl w:val="0"/>
              <w:rPr>
                <w:rFonts w:cstheme="minorHAnsi"/>
                <w:sz w:val="20"/>
                <w:szCs w:val="20"/>
              </w:rPr>
            </w:pPr>
            <w:r w:rsidRPr="00273AC3">
              <w:rPr>
                <w:rFonts w:eastAsia="Times New Roman" w:cstheme="minorHAnsi"/>
                <w:bCs/>
                <w:iCs/>
                <w:sz w:val="20"/>
                <w:szCs w:val="20"/>
              </w:rPr>
              <w:t>Throughout project implementation</w:t>
            </w:r>
          </w:p>
        </w:tc>
        <w:tc>
          <w:tcPr>
            <w:tcW w:w="3690" w:type="dxa"/>
          </w:tcPr>
          <w:p w14:paraId="57E9828E" w14:textId="77777777" w:rsidR="00741DFF" w:rsidRPr="00273AC3" w:rsidRDefault="00741DFF" w:rsidP="00B97824">
            <w:pPr>
              <w:keepLines/>
              <w:widowControl w:val="0"/>
              <w:rPr>
                <w:rFonts w:cstheme="minorHAnsi"/>
                <w:sz w:val="20"/>
                <w:szCs w:val="20"/>
              </w:rPr>
            </w:pPr>
          </w:p>
        </w:tc>
      </w:tr>
      <w:tr w:rsidR="00B97824" w:rsidRPr="00273AC3" w14:paraId="1C0D6C7A" w14:textId="77777777" w:rsidTr="0020506A">
        <w:trPr>
          <w:cantSplit/>
          <w:jc w:val="center"/>
        </w:trPr>
        <w:tc>
          <w:tcPr>
            <w:tcW w:w="715" w:type="dxa"/>
          </w:tcPr>
          <w:p w14:paraId="183EDBD9" w14:textId="35ABB730" w:rsidR="00B97824" w:rsidRPr="00273AC3" w:rsidRDefault="00B97824" w:rsidP="00B97824">
            <w:pPr>
              <w:keepLines/>
              <w:widowControl w:val="0"/>
              <w:jc w:val="center"/>
              <w:rPr>
                <w:rFonts w:cstheme="minorHAnsi"/>
                <w:sz w:val="20"/>
                <w:szCs w:val="20"/>
              </w:rPr>
            </w:pPr>
            <w:r w:rsidRPr="00273AC3">
              <w:rPr>
                <w:rFonts w:cstheme="minorHAnsi"/>
                <w:sz w:val="20"/>
                <w:szCs w:val="20"/>
              </w:rPr>
              <w:t>2.</w:t>
            </w:r>
            <w:r w:rsidR="00741DFF" w:rsidRPr="00273AC3">
              <w:rPr>
                <w:rFonts w:cstheme="minorHAnsi"/>
                <w:sz w:val="20"/>
                <w:szCs w:val="20"/>
              </w:rPr>
              <w:t>3</w:t>
            </w:r>
          </w:p>
        </w:tc>
        <w:tc>
          <w:tcPr>
            <w:tcW w:w="6120" w:type="dxa"/>
          </w:tcPr>
          <w:p w14:paraId="50259828" w14:textId="77777777" w:rsidR="00B97824" w:rsidRPr="00273AC3" w:rsidRDefault="00B97824" w:rsidP="00B97824">
            <w:pPr>
              <w:pStyle w:val="MainText"/>
              <w:keepLines/>
              <w:widowControl w:val="0"/>
              <w:spacing w:after="0" w:line="240" w:lineRule="auto"/>
              <w:jc w:val="both"/>
              <w:rPr>
                <w:rFonts w:asciiTheme="minorHAnsi" w:hAnsiTheme="minorHAnsi" w:cstheme="minorHAnsi"/>
                <w:szCs w:val="20"/>
              </w:rPr>
            </w:pPr>
            <w:r w:rsidRPr="00273AC3">
              <w:rPr>
                <w:rFonts w:asciiTheme="minorHAnsi" w:hAnsiTheme="minorHAnsi" w:cstheme="minorHAnsi"/>
                <w:b/>
                <w:color w:val="5B9BD5" w:themeColor="accent5"/>
                <w:szCs w:val="20"/>
              </w:rPr>
              <w:t>GRIEVANCE MECHANISM FOR PROJECT WORKERS</w:t>
            </w:r>
            <w:r w:rsidRPr="00273AC3">
              <w:rPr>
                <w:rFonts w:asciiTheme="minorHAnsi" w:hAnsiTheme="minorHAnsi" w:cstheme="minorHAnsi"/>
                <w:szCs w:val="20"/>
              </w:rPr>
              <w:t xml:space="preserve">: MoIT will establish and operationalize a grievance mechanism for Project workers, as described in the LMP and consistent with ESS2.  The grievance mechanism will be designed in such way as to enable reporting on any cases of child and forced labour and shall be maintained for the term of the Project. </w:t>
            </w:r>
          </w:p>
          <w:p w14:paraId="52CB94A4" w14:textId="77777777" w:rsidR="00B120A3" w:rsidRPr="00273AC3" w:rsidRDefault="00B120A3" w:rsidP="00B97824">
            <w:pPr>
              <w:pStyle w:val="MainText"/>
              <w:keepLines/>
              <w:widowControl w:val="0"/>
              <w:spacing w:after="0" w:line="240" w:lineRule="auto"/>
              <w:jc w:val="both"/>
              <w:rPr>
                <w:rFonts w:asciiTheme="minorHAnsi" w:hAnsiTheme="minorHAnsi" w:cstheme="minorHAnsi"/>
                <w:szCs w:val="20"/>
              </w:rPr>
            </w:pPr>
          </w:p>
          <w:p w14:paraId="3E84E08F" w14:textId="4D4B0A01" w:rsidR="00B120A3" w:rsidRPr="00273AC3" w:rsidRDefault="00B120A3" w:rsidP="00B97824">
            <w:pPr>
              <w:pStyle w:val="MainText"/>
              <w:keepLines/>
              <w:widowControl w:val="0"/>
              <w:spacing w:after="0" w:line="240" w:lineRule="auto"/>
              <w:jc w:val="both"/>
              <w:rPr>
                <w:rFonts w:asciiTheme="minorHAnsi" w:hAnsiTheme="minorHAnsi" w:cstheme="minorHAnsi"/>
                <w:szCs w:val="20"/>
              </w:rPr>
            </w:pPr>
          </w:p>
        </w:tc>
        <w:tc>
          <w:tcPr>
            <w:tcW w:w="3780" w:type="dxa"/>
            <w:gridSpan w:val="2"/>
          </w:tcPr>
          <w:p w14:paraId="2C8B36FA" w14:textId="19150C17" w:rsidR="00060103" w:rsidRPr="00273AC3" w:rsidRDefault="00060103" w:rsidP="00060103">
            <w:pPr>
              <w:keepLines/>
              <w:widowControl w:val="0"/>
              <w:rPr>
                <w:rFonts w:eastAsia="Times New Roman" w:cstheme="minorHAnsi"/>
                <w:sz w:val="20"/>
                <w:szCs w:val="20"/>
              </w:rPr>
            </w:pPr>
            <w:bookmarkStart w:id="2" w:name="_Hlk55515155"/>
            <w:r w:rsidRPr="00273AC3">
              <w:rPr>
                <w:rFonts w:eastAsia="Times New Roman" w:cstheme="minorHAnsi"/>
                <w:sz w:val="20"/>
                <w:szCs w:val="20"/>
              </w:rPr>
              <w:t xml:space="preserve">No later than 30 days after the Effective Date of the Grant Agreement </w:t>
            </w:r>
            <w:bookmarkEnd w:id="2"/>
            <w:r w:rsidRPr="00273AC3">
              <w:rPr>
                <w:rFonts w:eastAsia="Times New Roman" w:cstheme="minorHAnsi"/>
                <w:sz w:val="20"/>
                <w:szCs w:val="20"/>
              </w:rPr>
              <w:t>and maintained throughout Project implementation.</w:t>
            </w:r>
          </w:p>
          <w:p w14:paraId="0AA7A7CB" w14:textId="26E80298" w:rsidR="00B97824" w:rsidRPr="00273AC3" w:rsidRDefault="00B97824" w:rsidP="00B97824">
            <w:pPr>
              <w:keepLines/>
              <w:widowControl w:val="0"/>
              <w:rPr>
                <w:rFonts w:cstheme="minorHAnsi"/>
                <w:sz w:val="20"/>
                <w:szCs w:val="20"/>
                <w:highlight w:val="yellow"/>
                <w:lang w:eastAsia="en-GB"/>
              </w:rPr>
            </w:pPr>
          </w:p>
        </w:tc>
        <w:tc>
          <w:tcPr>
            <w:tcW w:w="3690" w:type="dxa"/>
          </w:tcPr>
          <w:p w14:paraId="5CDCC20E" w14:textId="2695CCDC" w:rsidR="00B97824" w:rsidRPr="00273AC3" w:rsidRDefault="00B97824" w:rsidP="00B97824">
            <w:pPr>
              <w:keepLines/>
              <w:widowControl w:val="0"/>
              <w:rPr>
                <w:rFonts w:cstheme="minorHAnsi"/>
                <w:sz w:val="20"/>
                <w:szCs w:val="20"/>
              </w:rPr>
            </w:pPr>
            <w:r w:rsidRPr="00273AC3">
              <w:rPr>
                <w:rFonts w:cstheme="minorHAnsi"/>
                <w:sz w:val="20"/>
                <w:szCs w:val="20"/>
              </w:rPr>
              <w:t>MoIT</w:t>
            </w:r>
          </w:p>
        </w:tc>
      </w:tr>
      <w:tr w:rsidR="00B97824" w:rsidRPr="00273AC3" w14:paraId="15F6909D" w14:textId="77777777" w:rsidTr="007E7A33">
        <w:trPr>
          <w:cantSplit/>
          <w:jc w:val="center"/>
        </w:trPr>
        <w:tc>
          <w:tcPr>
            <w:tcW w:w="14305" w:type="dxa"/>
            <w:gridSpan w:val="5"/>
            <w:shd w:val="clear" w:color="auto" w:fill="F4B083" w:themeFill="accent2" w:themeFillTint="99"/>
          </w:tcPr>
          <w:p w14:paraId="4A07528C" w14:textId="77777777" w:rsidR="00B97824" w:rsidRPr="00273AC3" w:rsidRDefault="00B97824" w:rsidP="00B97824">
            <w:pPr>
              <w:keepLines/>
              <w:widowControl w:val="0"/>
              <w:rPr>
                <w:rFonts w:cstheme="minorHAnsi"/>
                <w:sz w:val="20"/>
                <w:szCs w:val="20"/>
              </w:rPr>
            </w:pPr>
            <w:r w:rsidRPr="00273AC3">
              <w:rPr>
                <w:rFonts w:cstheme="minorHAnsi"/>
                <w:b/>
                <w:sz w:val="20"/>
                <w:szCs w:val="20"/>
              </w:rPr>
              <w:t xml:space="preserve">ESS 3:  RESOURCE EFFICIENCY AND POLLUTION PREVENTION AND MANAGEMENT </w:t>
            </w:r>
          </w:p>
        </w:tc>
      </w:tr>
      <w:tr w:rsidR="00B97824" w:rsidRPr="00273AC3" w14:paraId="74C9324E" w14:textId="77777777" w:rsidTr="00802ABD">
        <w:trPr>
          <w:cantSplit/>
          <w:jc w:val="center"/>
        </w:trPr>
        <w:tc>
          <w:tcPr>
            <w:tcW w:w="715" w:type="dxa"/>
          </w:tcPr>
          <w:p w14:paraId="2F16A304" w14:textId="77777777" w:rsidR="00B97824" w:rsidRPr="00273AC3" w:rsidRDefault="00B97824" w:rsidP="00B97824">
            <w:pPr>
              <w:keepLines/>
              <w:widowControl w:val="0"/>
              <w:jc w:val="center"/>
              <w:rPr>
                <w:rFonts w:cstheme="minorHAnsi"/>
                <w:sz w:val="20"/>
                <w:szCs w:val="20"/>
              </w:rPr>
            </w:pPr>
            <w:r w:rsidRPr="00273AC3">
              <w:rPr>
                <w:rFonts w:cstheme="minorHAnsi"/>
                <w:sz w:val="20"/>
                <w:szCs w:val="20"/>
              </w:rPr>
              <w:t>3.1</w:t>
            </w:r>
          </w:p>
        </w:tc>
        <w:tc>
          <w:tcPr>
            <w:tcW w:w="6120" w:type="dxa"/>
          </w:tcPr>
          <w:p w14:paraId="0EE167A9" w14:textId="77777777" w:rsidR="00B97824" w:rsidRPr="00273AC3" w:rsidRDefault="00B97824" w:rsidP="00B97824">
            <w:pPr>
              <w:keepLines/>
              <w:widowControl w:val="0"/>
              <w:rPr>
                <w:rFonts w:cstheme="minorHAnsi"/>
                <w:b/>
                <w:color w:val="5B9BD5" w:themeColor="accent5"/>
                <w:sz w:val="20"/>
                <w:szCs w:val="20"/>
              </w:rPr>
            </w:pPr>
            <w:r w:rsidRPr="00273AC3">
              <w:rPr>
                <w:rFonts w:cstheme="minorHAnsi"/>
                <w:b/>
                <w:color w:val="5B9BD5" w:themeColor="accent5"/>
                <w:sz w:val="20"/>
                <w:szCs w:val="20"/>
              </w:rPr>
              <w:t>RESOURCE EFFICIENCY AND POLLUTION PREVENTION AND MANAGEMENT:</w:t>
            </w:r>
          </w:p>
          <w:p w14:paraId="7FCBB885" w14:textId="69004A39" w:rsidR="00B97824" w:rsidRPr="00273AC3" w:rsidRDefault="00B97824" w:rsidP="00B97824">
            <w:pPr>
              <w:keepLines/>
              <w:widowControl w:val="0"/>
              <w:rPr>
                <w:rFonts w:cstheme="minorHAnsi"/>
                <w:sz w:val="20"/>
                <w:szCs w:val="20"/>
              </w:rPr>
            </w:pPr>
            <w:r w:rsidRPr="00273AC3">
              <w:rPr>
                <w:rFonts w:cstheme="minorHAnsi"/>
                <w:sz w:val="20"/>
                <w:szCs w:val="20"/>
              </w:rPr>
              <w:t>Resource efficiency</w:t>
            </w:r>
            <w:r w:rsidR="00600A42" w:rsidRPr="00273AC3">
              <w:rPr>
                <w:rFonts w:cstheme="minorHAnsi"/>
                <w:sz w:val="20"/>
                <w:szCs w:val="20"/>
              </w:rPr>
              <w:t>, including for water, electricity</w:t>
            </w:r>
            <w:r w:rsidRPr="00273AC3">
              <w:rPr>
                <w:rFonts w:cstheme="minorHAnsi"/>
                <w:sz w:val="20"/>
                <w:szCs w:val="20"/>
              </w:rPr>
              <w:t xml:space="preserve"> and pollution prevention and management measures will be covered under ESMF and </w:t>
            </w:r>
            <w:r w:rsidR="00F3738B" w:rsidRPr="00273AC3">
              <w:rPr>
                <w:rFonts w:cstheme="minorHAnsi"/>
                <w:sz w:val="20"/>
                <w:szCs w:val="20"/>
              </w:rPr>
              <w:t xml:space="preserve">included in </w:t>
            </w:r>
            <w:r w:rsidRPr="00273AC3">
              <w:rPr>
                <w:rFonts w:cstheme="minorHAnsi"/>
                <w:sz w:val="20"/>
                <w:szCs w:val="20"/>
              </w:rPr>
              <w:t>the sub-project specific ESMP as</w:t>
            </w:r>
            <w:r w:rsidR="00F3738B" w:rsidRPr="00273AC3">
              <w:rPr>
                <w:rFonts w:cstheme="minorHAnsi"/>
                <w:sz w:val="20"/>
                <w:szCs w:val="20"/>
              </w:rPr>
              <w:t xml:space="preserve"> relevant</w:t>
            </w:r>
            <w:r w:rsidRPr="00273AC3">
              <w:rPr>
                <w:rFonts w:cstheme="minorHAnsi"/>
                <w:sz w:val="20"/>
                <w:szCs w:val="20"/>
              </w:rPr>
              <w:t>.</w:t>
            </w:r>
          </w:p>
          <w:p w14:paraId="12788AFA" w14:textId="0275E480" w:rsidR="00B97824" w:rsidRPr="00273AC3" w:rsidRDefault="00B97824" w:rsidP="00B97824">
            <w:pPr>
              <w:keepLines/>
              <w:widowControl w:val="0"/>
              <w:rPr>
                <w:rFonts w:cstheme="minorHAnsi"/>
                <w:sz w:val="20"/>
                <w:szCs w:val="20"/>
              </w:rPr>
            </w:pPr>
          </w:p>
        </w:tc>
        <w:tc>
          <w:tcPr>
            <w:tcW w:w="3690" w:type="dxa"/>
          </w:tcPr>
          <w:p w14:paraId="357846FA" w14:textId="1FA02AE9" w:rsidR="00B97824" w:rsidRPr="00273AC3" w:rsidRDefault="00B97824" w:rsidP="00B97824">
            <w:pPr>
              <w:keepLines/>
              <w:widowControl w:val="0"/>
              <w:rPr>
                <w:rFonts w:cstheme="minorHAnsi"/>
                <w:i/>
                <w:sz w:val="20"/>
                <w:szCs w:val="20"/>
              </w:rPr>
            </w:pPr>
            <w:r w:rsidRPr="00273AC3">
              <w:rPr>
                <w:rFonts w:cstheme="minorHAnsi"/>
                <w:sz w:val="20"/>
                <w:szCs w:val="20"/>
              </w:rPr>
              <w:t>Before commencement of any civil works as appropriate, throughout Project implementation</w:t>
            </w:r>
          </w:p>
        </w:tc>
        <w:tc>
          <w:tcPr>
            <w:tcW w:w="3780" w:type="dxa"/>
            <w:gridSpan w:val="2"/>
          </w:tcPr>
          <w:p w14:paraId="6247BA76" w14:textId="5BE0E78A" w:rsidR="00B97824" w:rsidRPr="00273AC3" w:rsidRDefault="00B97824" w:rsidP="00B97824">
            <w:pPr>
              <w:keepLines/>
              <w:widowControl w:val="0"/>
              <w:rPr>
                <w:rFonts w:cstheme="minorHAnsi"/>
                <w:sz w:val="20"/>
                <w:szCs w:val="20"/>
              </w:rPr>
            </w:pPr>
            <w:r w:rsidRPr="00273AC3">
              <w:rPr>
                <w:rFonts w:cstheme="minorHAnsi"/>
                <w:sz w:val="20"/>
                <w:szCs w:val="20"/>
              </w:rPr>
              <w:t>MoIT and DAs</w:t>
            </w:r>
          </w:p>
        </w:tc>
      </w:tr>
      <w:tr w:rsidR="00B97824" w:rsidRPr="00273AC3" w14:paraId="2721719F" w14:textId="77777777" w:rsidTr="007E7A33">
        <w:trPr>
          <w:cantSplit/>
          <w:jc w:val="center"/>
        </w:trPr>
        <w:tc>
          <w:tcPr>
            <w:tcW w:w="14305" w:type="dxa"/>
            <w:gridSpan w:val="5"/>
            <w:shd w:val="clear" w:color="auto" w:fill="F4B083" w:themeFill="accent2" w:themeFillTint="99"/>
          </w:tcPr>
          <w:p w14:paraId="659BDAB0" w14:textId="77777777" w:rsidR="00B97824" w:rsidRPr="00273AC3" w:rsidRDefault="00B97824" w:rsidP="00B97824">
            <w:pPr>
              <w:keepLines/>
              <w:widowControl w:val="0"/>
              <w:rPr>
                <w:rFonts w:cstheme="minorHAnsi"/>
                <w:sz w:val="20"/>
                <w:szCs w:val="20"/>
              </w:rPr>
            </w:pPr>
            <w:r w:rsidRPr="00273AC3">
              <w:rPr>
                <w:rFonts w:cstheme="minorHAnsi"/>
                <w:b/>
                <w:sz w:val="20"/>
                <w:szCs w:val="20"/>
              </w:rPr>
              <w:t xml:space="preserve">ESS 4:  COMMUNITY HEALTH AND SAFETY </w:t>
            </w:r>
          </w:p>
        </w:tc>
      </w:tr>
      <w:tr w:rsidR="00B97824" w:rsidRPr="00273AC3" w14:paraId="79DD42EF" w14:textId="77777777" w:rsidTr="00802ABD">
        <w:trPr>
          <w:cantSplit/>
          <w:jc w:val="center"/>
        </w:trPr>
        <w:tc>
          <w:tcPr>
            <w:tcW w:w="715" w:type="dxa"/>
          </w:tcPr>
          <w:p w14:paraId="4910B8E1" w14:textId="77777777" w:rsidR="00B97824" w:rsidRPr="00273AC3" w:rsidRDefault="00B97824" w:rsidP="00B97824">
            <w:pPr>
              <w:keepLines/>
              <w:widowControl w:val="0"/>
              <w:jc w:val="center"/>
              <w:rPr>
                <w:rFonts w:cstheme="minorHAnsi"/>
                <w:sz w:val="20"/>
                <w:szCs w:val="20"/>
              </w:rPr>
            </w:pPr>
            <w:r w:rsidRPr="00273AC3">
              <w:rPr>
                <w:rFonts w:cstheme="minorHAnsi"/>
                <w:sz w:val="20"/>
                <w:szCs w:val="20"/>
              </w:rPr>
              <w:lastRenderedPageBreak/>
              <w:t>4.1</w:t>
            </w:r>
          </w:p>
        </w:tc>
        <w:tc>
          <w:tcPr>
            <w:tcW w:w="6120" w:type="dxa"/>
          </w:tcPr>
          <w:p w14:paraId="2A7AA1BF" w14:textId="77777777" w:rsidR="00B97824" w:rsidRPr="00CB2FB8" w:rsidRDefault="00B97824" w:rsidP="00B97824">
            <w:pPr>
              <w:rPr>
                <w:rFonts w:cstheme="minorHAnsi"/>
                <w:sz w:val="20"/>
              </w:rPr>
            </w:pPr>
            <w:r w:rsidRPr="00CB2FB8">
              <w:rPr>
                <w:rFonts w:cstheme="minorHAnsi"/>
                <w:b/>
                <w:color w:val="5B9BD5" w:themeColor="accent5"/>
                <w:sz w:val="20"/>
              </w:rPr>
              <w:t>COMMUNITY HEALTH AND SAFETY:</w:t>
            </w:r>
            <w:r w:rsidRPr="00CB2FB8">
              <w:rPr>
                <w:rFonts w:cstheme="minorHAnsi"/>
                <w:sz w:val="20"/>
              </w:rPr>
              <w:t xml:space="preserve"> </w:t>
            </w:r>
          </w:p>
          <w:p w14:paraId="1D0215F1" w14:textId="4D8EE5C6" w:rsidR="00B97824" w:rsidRPr="00273AC3" w:rsidRDefault="00B97824" w:rsidP="00B97824">
            <w:pPr>
              <w:keepLines/>
              <w:widowControl w:val="0"/>
              <w:rPr>
                <w:rFonts w:cstheme="minorHAnsi"/>
                <w:sz w:val="20"/>
                <w:szCs w:val="20"/>
              </w:rPr>
            </w:pPr>
            <w:r w:rsidRPr="00273AC3">
              <w:rPr>
                <w:rFonts w:cstheme="minorHAnsi"/>
                <w:sz w:val="20"/>
                <w:szCs w:val="20"/>
              </w:rPr>
              <w:t xml:space="preserve">Ensure grant recipients to be in line with community health and safety measures </w:t>
            </w:r>
            <w:r w:rsidR="00F937CF" w:rsidRPr="00273AC3">
              <w:rPr>
                <w:rFonts w:cstheme="minorHAnsi"/>
                <w:sz w:val="20"/>
                <w:szCs w:val="20"/>
              </w:rPr>
              <w:t xml:space="preserve">to be specified in the ESMF document which </w:t>
            </w:r>
            <w:r w:rsidRPr="00273AC3">
              <w:rPr>
                <w:rFonts w:cstheme="minorHAnsi"/>
                <w:sz w:val="20"/>
                <w:szCs w:val="20"/>
              </w:rPr>
              <w:t xml:space="preserve">will be </w:t>
            </w:r>
            <w:r w:rsidR="00F937CF" w:rsidRPr="00273AC3">
              <w:rPr>
                <w:rFonts w:cstheme="minorHAnsi"/>
                <w:sz w:val="20"/>
                <w:szCs w:val="20"/>
              </w:rPr>
              <w:t xml:space="preserve">included </w:t>
            </w:r>
            <w:r w:rsidRPr="00273AC3">
              <w:rPr>
                <w:rFonts w:cstheme="minorHAnsi"/>
                <w:sz w:val="20"/>
                <w:szCs w:val="20"/>
              </w:rPr>
              <w:t>under the sub-project specific ESMPs to be prepared as</w:t>
            </w:r>
            <w:r w:rsidR="00F937CF" w:rsidRPr="00273AC3">
              <w:rPr>
                <w:rFonts w:cstheme="minorHAnsi"/>
                <w:sz w:val="20"/>
                <w:szCs w:val="20"/>
              </w:rPr>
              <w:t xml:space="preserve"> relevant</w:t>
            </w:r>
            <w:r w:rsidRPr="00273AC3">
              <w:rPr>
                <w:rFonts w:cstheme="minorHAnsi"/>
                <w:sz w:val="20"/>
                <w:szCs w:val="20"/>
              </w:rPr>
              <w:t>.</w:t>
            </w:r>
          </w:p>
          <w:p w14:paraId="3A5175E8" w14:textId="77777777" w:rsidR="00265D2A" w:rsidRPr="00273AC3" w:rsidRDefault="00265D2A" w:rsidP="00B97824">
            <w:pPr>
              <w:keepLines/>
              <w:widowControl w:val="0"/>
              <w:rPr>
                <w:rFonts w:cstheme="minorHAnsi"/>
                <w:sz w:val="20"/>
                <w:szCs w:val="20"/>
              </w:rPr>
            </w:pPr>
          </w:p>
          <w:p w14:paraId="21915A98" w14:textId="74108F2C" w:rsidR="00265D2A" w:rsidRPr="00273AC3" w:rsidRDefault="00265D2A" w:rsidP="00646D6D">
            <w:pPr>
              <w:keepLines/>
              <w:widowControl w:val="0"/>
              <w:jc w:val="both"/>
              <w:rPr>
                <w:rFonts w:cstheme="minorHAnsi"/>
                <w:sz w:val="20"/>
                <w:szCs w:val="20"/>
              </w:rPr>
            </w:pPr>
          </w:p>
        </w:tc>
        <w:tc>
          <w:tcPr>
            <w:tcW w:w="3690" w:type="dxa"/>
          </w:tcPr>
          <w:p w14:paraId="604D3E4D" w14:textId="052B10A2" w:rsidR="00B97824" w:rsidRPr="00273AC3" w:rsidRDefault="00B97824" w:rsidP="00B97824">
            <w:pPr>
              <w:keepLines/>
              <w:widowControl w:val="0"/>
              <w:rPr>
                <w:rFonts w:cstheme="minorHAnsi"/>
                <w:i/>
                <w:sz w:val="20"/>
                <w:szCs w:val="20"/>
              </w:rPr>
            </w:pPr>
            <w:r w:rsidRPr="00273AC3">
              <w:rPr>
                <w:rFonts w:cstheme="minorHAnsi"/>
                <w:sz w:val="20"/>
                <w:szCs w:val="20"/>
              </w:rPr>
              <w:t>Before commencement of any civil works as appropriate, throughout Project implementation</w:t>
            </w:r>
          </w:p>
        </w:tc>
        <w:tc>
          <w:tcPr>
            <w:tcW w:w="3780" w:type="dxa"/>
            <w:gridSpan w:val="2"/>
          </w:tcPr>
          <w:p w14:paraId="0E5BFBF3" w14:textId="5E1F8E3F" w:rsidR="00B97824" w:rsidRPr="00273AC3" w:rsidRDefault="00B97824" w:rsidP="00B97824">
            <w:pPr>
              <w:keepLines/>
              <w:widowControl w:val="0"/>
              <w:rPr>
                <w:rFonts w:cstheme="minorHAnsi"/>
                <w:sz w:val="20"/>
                <w:szCs w:val="20"/>
              </w:rPr>
            </w:pPr>
            <w:r w:rsidRPr="00273AC3">
              <w:rPr>
                <w:rFonts w:cstheme="minorHAnsi"/>
                <w:sz w:val="20"/>
                <w:szCs w:val="20"/>
              </w:rPr>
              <w:t>MoIT and DAs</w:t>
            </w:r>
          </w:p>
        </w:tc>
      </w:tr>
      <w:tr w:rsidR="004F7541" w:rsidRPr="00273AC3" w14:paraId="5AE0E4A3" w14:textId="77777777" w:rsidTr="00802ABD">
        <w:trPr>
          <w:cantSplit/>
          <w:jc w:val="center"/>
        </w:trPr>
        <w:tc>
          <w:tcPr>
            <w:tcW w:w="715" w:type="dxa"/>
          </w:tcPr>
          <w:p w14:paraId="2777A25C" w14:textId="00595869" w:rsidR="004F7541" w:rsidRPr="00273AC3" w:rsidRDefault="004F7541" w:rsidP="00B97824">
            <w:pPr>
              <w:keepLines/>
              <w:widowControl w:val="0"/>
              <w:jc w:val="center"/>
              <w:rPr>
                <w:rFonts w:cstheme="minorHAnsi"/>
                <w:sz w:val="20"/>
                <w:szCs w:val="20"/>
              </w:rPr>
            </w:pPr>
            <w:r w:rsidRPr="00273AC3">
              <w:rPr>
                <w:rFonts w:cstheme="minorHAnsi"/>
                <w:sz w:val="20"/>
                <w:szCs w:val="20"/>
              </w:rPr>
              <w:t xml:space="preserve">4.2 </w:t>
            </w:r>
          </w:p>
        </w:tc>
        <w:tc>
          <w:tcPr>
            <w:tcW w:w="6120" w:type="dxa"/>
          </w:tcPr>
          <w:p w14:paraId="6926D092" w14:textId="72C1CB34" w:rsidR="004F7541" w:rsidRPr="00273AC3" w:rsidRDefault="008946FA" w:rsidP="004F7541">
            <w:pPr>
              <w:keepLines/>
              <w:widowControl w:val="0"/>
              <w:jc w:val="both"/>
              <w:rPr>
                <w:rFonts w:cstheme="minorHAnsi"/>
                <w:sz w:val="20"/>
                <w:szCs w:val="20"/>
              </w:rPr>
            </w:pPr>
            <w:r w:rsidRPr="00273AC3">
              <w:rPr>
                <w:rFonts w:cstheme="minorHAnsi"/>
                <w:sz w:val="20"/>
                <w:szCs w:val="20"/>
              </w:rPr>
              <w:t>Include strict rules of engagement and code of conduct</w:t>
            </w:r>
            <w:r w:rsidRPr="00273AC3" w:rsidDel="008946FA">
              <w:rPr>
                <w:rFonts w:cstheme="minorHAnsi"/>
                <w:sz w:val="20"/>
                <w:szCs w:val="20"/>
              </w:rPr>
              <w:t xml:space="preserve"> </w:t>
            </w:r>
            <w:r w:rsidRPr="00273AC3">
              <w:rPr>
                <w:rFonts w:cstheme="minorHAnsi"/>
                <w:sz w:val="20"/>
                <w:szCs w:val="20"/>
              </w:rPr>
              <w:t>in ESMF and LMP and e</w:t>
            </w:r>
            <w:r w:rsidR="004F7541" w:rsidRPr="00273AC3">
              <w:rPr>
                <w:rFonts w:cstheme="minorHAnsi"/>
                <w:sz w:val="20"/>
                <w:szCs w:val="20"/>
              </w:rPr>
              <w:t>nsure that any security personnel</w:t>
            </w:r>
            <w:r w:rsidR="00646D6D" w:rsidRPr="00273AC3">
              <w:rPr>
                <w:rFonts w:cstheme="minorHAnsi"/>
                <w:sz w:val="20"/>
                <w:szCs w:val="20"/>
              </w:rPr>
              <w:t>, if any,</w:t>
            </w:r>
            <w:r w:rsidR="004F7541" w:rsidRPr="00273AC3">
              <w:rPr>
                <w:rFonts w:cstheme="minorHAnsi"/>
                <w:sz w:val="20"/>
                <w:szCs w:val="20"/>
              </w:rPr>
              <w:t xml:space="preserve"> engaged in the civil works associated with the project will follow</w:t>
            </w:r>
            <w:r w:rsidRPr="00273AC3">
              <w:rPr>
                <w:rFonts w:cstheme="minorHAnsi"/>
                <w:sz w:val="20"/>
                <w:szCs w:val="20"/>
              </w:rPr>
              <w:t xml:space="preserve"> them</w:t>
            </w:r>
            <w:r w:rsidR="004F7541" w:rsidRPr="00273AC3">
              <w:rPr>
                <w:rFonts w:cstheme="minorHAnsi"/>
                <w:sz w:val="20"/>
                <w:szCs w:val="20"/>
              </w:rPr>
              <w:t xml:space="preserve"> and avoid any escalation.</w:t>
            </w:r>
          </w:p>
          <w:p w14:paraId="339C6B0E" w14:textId="77777777" w:rsidR="004F7541" w:rsidRPr="00273AC3" w:rsidRDefault="004F7541" w:rsidP="00B97824">
            <w:pPr>
              <w:rPr>
                <w:rFonts w:cstheme="minorHAnsi"/>
                <w:b/>
                <w:color w:val="5B9BD5" w:themeColor="accent5"/>
              </w:rPr>
            </w:pPr>
          </w:p>
        </w:tc>
        <w:tc>
          <w:tcPr>
            <w:tcW w:w="3690" w:type="dxa"/>
          </w:tcPr>
          <w:p w14:paraId="12C3C471" w14:textId="06F579F4" w:rsidR="004F7541" w:rsidRPr="00273AC3" w:rsidRDefault="004F7541" w:rsidP="00B97824">
            <w:pPr>
              <w:keepLines/>
              <w:widowControl w:val="0"/>
              <w:rPr>
                <w:rFonts w:cstheme="minorHAnsi"/>
                <w:sz w:val="20"/>
                <w:szCs w:val="20"/>
              </w:rPr>
            </w:pPr>
            <w:r w:rsidRPr="00273AC3">
              <w:rPr>
                <w:rFonts w:cstheme="minorHAnsi"/>
                <w:sz w:val="20"/>
                <w:szCs w:val="20"/>
              </w:rPr>
              <w:t>Before commencement of any civil works as appropriate, throughout Project implementation</w:t>
            </w:r>
          </w:p>
        </w:tc>
        <w:tc>
          <w:tcPr>
            <w:tcW w:w="3780" w:type="dxa"/>
            <w:gridSpan w:val="2"/>
          </w:tcPr>
          <w:p w14:paraId="7B53DA0B" w14:textId="69170998" w:rsidR="004F7541" w:rsidRPr="00273AC3" w:rsidRDefault="004F7541" w:rsidP="00B97824">
            <w:pPr>
              <w:keepLines/>
              <w:widowControl w:val="0"/>
              <w:rPr>
                <w:rFonts w:cstheme="minorHAnsi"/>
                <w:sz w:val="20"/>
                <w:szCs w:val="20"/>
              </w:rPr>
            </w:pPr>
            <w:r w:rsidRPr="00273AC3">
              <w:rPr>
                <w:rFonts w:cstheme="minorHAnsi"/>
                <w:sz w:val="20"/>
                <w:szCs w:val="20"/>
              </w:rPr>
              <w:t>MoIT and DAs</w:t>
            </w:r>
          </w:p>
        </w:tc>
      </w:tr>
      <w:tr w:rsidR="00B97824" w:rsidRPr="00273AC3" w14:paraId="01371DD0" w14:textId="77777777" w:rsidTr="007E7A33">
        <w:trPr>
          <w:cantSplit/>
          <w:jc w:val="center"/>
        </w:trPr>
        <w:tc>
          <w:tcPr>
            <w:tcW w:w="14305" w:type="dxa"/>
            <w:gridSpan w:val="5"/>
            <w:shd w:val="clear" w:color="auto" w:fill="F4B083" w:themeFill="accent2" w:themeFillTint="99"/>
          </w:tcPr>
          <w:p w14:paraId="385DCABA" w14:textId="77777777" w:rsidR="00B97824" w:rsidRPr="00273AC3" w:rsidRDefault="00B97824" w:rsidP="00B97824">
            <w:pPr>
              <w:keepLines/>
              <w:widowControl w:val="0"/>
              <w:rPr>
                <w:rFonts w:cstheme="minorHAnsi"/>
                <w:sz w:val="20"/>
                <w:szCs w:val="20"/>
              </w:rPr>
            </w:pPr>
            <w:r w:rsidRPr="00273AC3">
              <w:rPr>
                <w:rFonts w:cstheme="minorHAnsi"/>
                <w:b/>
                <w:sz w:val="20"/>
                <w:szCs w:val="20"/>
              </w:rPr>
              <w:t xml:space="preserve">ESS 5:  LAND ACQUISITION, RESTRICTIONS ON LAND USE AND INVOLUNTARY RESETTLEMENT </w:t>
            </w:r>
          </w:p>
        </w:tc>
      </w:tr>
      <w:tr w:rsidR="00B97824" w:rsidRPr="00273AC3" w14:paraId="34BD177E" w14:textId="77777777" w:rsidTr="00802ABD">
        <w:trPr>
          <w:cantSplit/>
          <w:jc w:val="center"/>
        </w:trPr>
        <w:tc>
          <w:tcPr>
            <w:tcW w:w="715" w:type="dxa"/>
          </w:tcPr>
          <w:p w14:paraId="3A7F58AE" w14:textId="77777777" w:rsidR="00B97824" w:rsidRPr="00273AC3" w:rsidRDefault="00B97824" w:rsidP="00B97824">
            <w:pPr>
              <w:keepLines/>
              <w:widowControl w:val="0"/>
              <w:jc w:val="center"/>
              <w:rPr>
                <w:rFonts w:cstheme="minorHAnsi"/>
                <w:sz w:val="20"/>
                <w:szCs w:val="20"/>
              </w:rPr>
            </w:pPr>
            <w:r w:rsidRPr="00273AC3">
              <w:rPr>
                <w:rFonts w:cstheme="minorHAnsi"/>
                <w:sz w:val="20"/>
                <w:szCs w:val="20"/>
              </w:rPr>
              <w:t>5.1</w:t>
            </w:r>
          </w:p>
        </w:tc>
        <w:tc>
          <w:tcPr>
            <w:tcW w:w="6120" w:type="dxa"/>
          </w:tcPr>
          <w:p w14:paraId="4279D3D1" w14:textId="56C751EA" w:rsidR="00B97824" w:rsidRPr="00273AC3" w:rsidRDefault="001231B7" w:rsidP="00B97824">
            <w:pPr>
              <w:keepLines/>
              <w:widowControl w:val="0"/>
              <w:rPr>
                <w:rFonts w:cstheme="minorHAnsi"/>
                <w:sz w:val="20"/>
                <w:szCs w:val="20"/>
              </w:rPr>
            </w:pPr>
            <w:r w:rsidRPr="00273AC3">
              <w:rPr>
                <w:rFonts w:cstheme="minorHAnsi"/>
              </w:rPr>
              <w:t>Not Relevant to the Project</w:t>
            </w:r>
            <w:r w:rsidR="00B97824" w:rsidRPr="00273AC3">
              <w:rPr>
                <w:rFonts w:cstheme="minorHAnsi"/>
                <w:sz w:val="20"/>
                <w:szCs w:val="20"/>
              </w:rPr>
              <w:t>.</w:t>
            </w:r>
          </w:p>
        </w:tc>
        <w:tc>
          <w:tcPr>
            <w:tcW w:w="3690" w:type="dxa"/>
          </w:tcPr>
          <w:p w14:paraId="56BFDE9A" w14:textId="77777777" w:rsidR="00B97824" w:rsidRPr="00273AC3" w:rsidRDefault="00B97824" w:rsidP="00B97824">
            <w:pPr>
              <w:keepLines/>
              <w:widowControl w:val="0"/>
              <w:jc w:val="both"/>
              <w:rPr>
                <w:rFonts w:cstheme="minorHAnsi"/>
                <w:i/>
                <w:sz w:val="20"/>
                <w:szCs w:val="20"/>
              </w:rPr>
            </w:pPr>
          </w:p>
        </w:tc>
        <w:tc>
          <w:tcPr>
            <w:tcW w:w="3780" w:type="dxa"/>
            <w:gridSpan w:val="2"/>
          </w:tcPr>
          <w:p w14:paraId="19CBA672" w14:textId="21B76DD5" w:rsidR="00B97824" w:rsidRPr="00273AC3" w:rsidRDefault="00B97824" w:rsidP="00B97824">
            <w:pPr>
              <w:keepLines/>
              <w:widowControl w:val="0"/>
              <w:rPr>
                <w:rFonts w:cstheme="minorHAnsi"/>
                <w:sz w:val="20"/>
                <w:szCs w:val="20"/>
              </w:rPr>
            </w:pPr>
          </w:p>
        </w:tc>
      </w:tr>
      <w:tr w:rsidR="00B97824" w:rsidRPr="00273AC3" w14:paraId="52812904" w14:textId="77777777" w:rsidTr="007E7A33">
        <w:trPr>
          <w:cantSplit/>
          <w:jc w:val="center"/>
        </w:trPr>
        <w:tc>
          <w:tcPr>
            <w:tcW w:w="14305" w:type="dxa"/>
            <w:gridSpan w:val="5"/>
            <w:shd w:val="clear" w:color="auto" w:fill="F4B083" w:themeFill="accent2" w:themeFillTint="99"/>
          </w:tcPr>
          <w:p w14:paraId="553AF977" w14:textId="77777777" w:rsidR="00B97824" w:rsidRPr="00273AC3" w:rsidRDefault="00B97824" w:rsidP="00B97824">
            <w:pPr>
              <w:keepLines/>
              <w:widowControl w:val="0"/>
              <w:rPr>
                <w:rFonts w:cstheme="minorHAnsi"/>
                <w:sz w:val="20"/>
                <w:szCs w:val="20"/>
              </w:rPr>
            </w:pPr>
            <w:r w:rsidRPr="00273AC3">
              <w:rPr>
                <w:rFonts w:cstheme="minorHAnsi"/>
                <w:b/>
                <w:sz w:val="20"/>
                <w:szCs w:val="20"/>
              </w:rPr>
              <w:t xml:space="preserve">ESS 6:  BIODIVERSITY CONSERVATION AND SUSTAINABLE MANAGEMENT OF LIVING NATURAL RESOURCES </w:t>
            </w:r>
          </w:p>
        </w:tc>
      </w:tr>
      <w:tr w:rsidR="00B97824" w:rsidRPr="00273AC3" w14:paraId="5600D17E" w14:textId="77777777" w:rsidTr="00802ABD">
        <w:trPr>
          <w:cantSplit/>
          <w:jc w:val="center"/>
        </w:trPr>
        <w:tc>
          <w:tcPr>
            <w:tcW w:w="715" w:type="dxa"/>
          </w:tcPr>
          <w:p w14:paraId="400F4FAD" w14:textId="77777777" w:rsidR="00B97824" w:rsidRPr="00273AC3" w:rsidRDefault="00B97824" w:rsidP="00B97824">
            <w:pPr>
              <w:jc w:val="center"/>
              <w:rPr>
                <w:rFonts w:cstheme="minorHAnsi"/>
                <w:sz w:val="20"/>
                <w:szCs w:val="20"/>
              </w:rPr>
            </w:pPr>
            <w:r w:rsidRPr="00273AC3">
              <w:rPr>
                <w:rFonts w:cstheme="minorHAnsi"/>
                <w:sz w:val="20"/>
                <w:szCs w:val="20"/>
              </w:rPr>
              <w:t>6.1</w:t>
            </w:r>
          </w:p>
        </w:tc>
        <w:tc>
          <w:tcPr>
            <w:tcW w:w="6120" w:type="dxa"/>
          </w:tcPr>
          <w:p w14:paraId="267075CB" w14:textId="77777777" w:rsidR="00B97824" w:rsidRPr="00273AC3" w:rsidRDefault="00B97824" w:rsidP="004F62B1">
            <w:pPr>
              <w:pStyle w:val="Normal-PRsubhead"/>
            </w:pPr>
            <w:r w:rsidRPr="00273AC3">
              <w:t>Not Relevant to the Project</w:t>
            </w:r>
          </w:p>
        </w:tc>
        <w:tc>
          <w:tcPr>
            <w:tcW w:w="3690" w:type="dxa"/>
          </w:tcPr>
          <w:p w14:paraId="4363AD56" w14:textId="77777777" w:rsidR="00B97824" w:rsidRPr="00273AC3" w:rsidRDefault="00B97824" w:rsidP="00B97824">
            <w:pPr>
              <w:keepLines/>
              <w:widowControl w:val="0"/>
              <w:rPr>
                <w:rFonts w:cstheme="minorHAnsi"/>
                <w:i/>
                <w:sz w:val="20"/>
                <w:szCs w:val="20"/>
              </w:rPr>
            </w:pPr>
          </w:p>
        </w:tc>
        <w:tc>
          <w:tcPr>
            <w:tcW w:w="3780" w:type="dxa"/>
            <w:gridSpan w:val="2"/>
          </w:tcPr>
          <w:p w14:paraId="61FD85BF" w14:textId="77777777" w:rsidR="00B97824" w:rsidRPr="00273AC3" w:rsidRDefault="00B97824" w:rsidP="00B97824">
            <w:pPr>
              <w:keepLines/>
              <w:widowControl w:val="0"/>
              <w:rPr>
                <w:rFonts w:cstheme="minorHAnsi"/>
                <w:sz w:val="20"/>
                <w:szCs w:val="20"/>
              </w:rPr>
            </w:pPr>
          </w:p>
        </w:tc>
      </w:tr>
      <w:tr w:rsidR="00B97824" w:rsidRPr="00273AC3" w14:paraId="3DB445CF" w14:textId="77777777" w:rsidTr="007E7A33">
        <w:trPr>
          <w:cantSplit/>
          <w:jc w:val="center"/>
        </w:trPr>
        <w:tc>
          <w:tcPr>
            <w:tcW w:w="14305" w:type="dxa"/>
            <w:gridSpan w:val="5"/>
            <w:shd w:val="clear" w:color="auto" w:fill="F4B083" w:themeFill="accent2" w:themeFillTint="99"/>
          </w:tcPr>
          <w:p w14:paraId="7871B832" w14:textId="77777777" w:rsidR="00B97824" w:rsidRPr="00273AC3" w:rsidRDefault="00B97824" w:rsidP="00B97824">
            <w:pPr>
              <w:keepLines/>
              <w:widowControl w:val="0"/>
              <w:rPr>
                <w:rFonts w:cstheme="minorHAnsi"/>
                <w:sz w:val="20"/>
                <w:szCs w:val="20"/>
              </w:rPr>
            </w:pPr>
            <w:r w:rsidRPr="00273AC3">
              <w:rPr>
                <w:rFonts w:cstheme="minorHAnsi"/>
                <w:b/>
                <w:sz w:val="20"/>
                <w:szCs w:val="20"/>
              </w:rPr>
              <w:t xml:space="preserve">ESS 7: INDIGENOUS PEOPLES/SUB-SAHARAN AFRICAN HISTORICALLY UNDERSERVED TRADITIONAL LOCAL COMMUNITIES </w:t>
            </w:r>
          </w:p>
        </w:tc>
      </w:tr>
      <w:tr w:rsidR="00B97824" w:rsidRPr="00273AC3" w14:paraId="0B9DBE51" w14:textId="77777777" w:rsidTr="00802ABD">
        <w:trPr>
          <w:cantSplit/>
          <w:jc w:val="center"/>
        </w:trPr>
        <w:tc>
          <w:tcPr>
            <w:tcW w:w="715" w:type="dxa"/>
          </w:tcPr>
          <w:p w14:paraId="47E6E28D" w14:textId="77777777" w:rsidR="00B97824" w:rsidRPr="00273AC3" w:rsidRDefault="00B97824" w:rsidP="00B97824">
            <w:pPr>
              <w:jc w:val="center"/>
              <w:rPr>
                <w:rFonts w:cstheme="minorHAnsi"/>
                <w:sz w:val="20"/>
                <w:szCs w:val="20"/>
              </w:rPr>
            </w:pPr>
            <w:r w:rsidRPr="00273AC3">
              <w:rPr>
                <w:rFonts w:cstheme="minorHAnsi"/>
                <w:sz w:val="20"/>
                <w:szCs w:val="20"/>
              </w:rPr>
              <w:t>7.1</w:t>
            </w:r>
          </w:p>
        </w:tc>
        <w:tc>
          <w:tcPr>
            <w:tcW w:w="6120" w:type="dxa"/>
          </w:tcPr>
          <w:p w14:paraId="7F8E1894" w14:textId="77777777" w:rsidR="00B97824" w:rsidRPr="00273AC3" w:rsidRDefault="00B97824" w:rsidP="00B97824">
            <w:pPr>
              <w:keepLines/>
              <w:widowControl w:val="0"/>
              <w:rPr>
                <w:rFonts w:cstheme="minorHAnsi"/>
                <w:sz w:val="20"/>
                <w:szCs w:val="20"/>
              </w:rPr>
            </w:pPr>
            <w:r w:rsidRPr="00273AC3">
              <w:rPr>
                <w:rFonts w:cstheme="minorHAnsi"/>
                <w:sz w:val="20"/>
                <w:szCs w:val="20"/>
              </w:rPr>
              <w:t>Not Relevant to the Project</w:t>
            </w:r>
          </w:p>
        </w:tc>
        <w:tc>
          <w:tcPr>
            <w:tcW w:w="3690" w:type="dxa"/>
          </w:tcPr>
          <w:p w14:paraId="0951F269" w14:textId="77777777" w:rsidR="00B97824" w:rsidRPr="00273AC3" w:rsidRDefault="00B97824" w:rsidP="00B97824">
            <w:pPr>
              <w:keepLines/>
              <w:widowControl w:val="0"/>
              <w:rPr>
                <w:rFonts w:cstheme="minorHAnsi"/>
                <w:i/>
                <w:sz w:val="20"/>
                <w:szCs w:val="20"/>
              </w:rPr>
            </w:pPr>
          </w:p>
        </w:tc>
        <w:tc>
          <w:tcPr>
            <w:tcW w:w="3780" w:type="dxa"/>
            <w:gridSpan w:val="2"/>
          </w:tcPr>
          <w:p w14:paraId="27CD5760" w14:textId="77777777" w:rsidR="00B97824" w:rsidRPr="00273AC3" w:rsidRDefault="00B97824" w:rsidP="00B97824">
            <w:pPr>
              <w:keepLines/>
              <w:widowControl w:val="0"/>
              <w:rPr>
                <w:rFonts w:cstheme="minorHAnsi"/>
                <w:sz w:val="20"/>
                <w:szCs w:val="20"/>
              </w:rPr>
            </w:pPr>
          </w:p>
        </w:tc>
      </w:tr>
      <w:tr w:rsidR="00B97824" w:rsidRPr="00273AC3" w14:paraId="7A4FCD9F" w14:textId="77777777" w:rsidTr="007E7A33">
        <w:trPr>
          <w:cantSplit/>
          <w:jc w:val="center"/>
        </w:trPr>
        <w:tc>
          <w:tcPr>
            <w:tcW w:w="14305" w:type="dxa"/>
            <w:gridSpan w:val="5"/>
            <w:shd w:val="clear" w:color="auto" w:fill="F4B083" w:themeFill="accent2" w:themeFillTint="99"/>
          </w:tcPr>
          <w:p w14:paraId="3D9AE4FF" w14:textId="77777777" w:rsidR="00B97824" w:rsidRPr="00273AC3" w:rsidRDefault="00B97824" w:rsidP="004F62B1">
            <w:pPr>
              <w:pStyle w:val="Normal-PRsubhead"/>
            </w:pPr>
            <w:r w:rsidRPr="00273AC3">
              <w:t xml:space="preserve">ESS 8: CULTURAL HERITAGE </w:t>
            </w:r>
          </w:p>
        </w:tc>
      </w:tr>
      <w:tr w:rsidR="00B97824" w:rsidRPr="00273AC3" w14:paraId="4B7EABB0" w14:textId="77777777" w:rsidTr="00802ABD">
        <w:trPr>
          <w:cantSplit/>
          <w:jc w:val="center"/>
        </w:trPr>
        <w:tc>
          <w:tcPr>
            <w:tcW w:w="715" w:type="dxa"/>
          </w:tcPr>
          <w:p w14:paraId="6290356F" w14:textId="77777777" w:rsidR="00B97824" w:rsidRPr="00273AC3" w:rsidRDefault="00B97824" w:rsidP="00B97824">
            <w:pPr>
              <w:jc w:val="center"/>
              <w:rPr>
                <w:rFonts w:cstheme="minorHAnsi"/>
                <w:b/>
                <w:sz w:val="20"/>
                <w:szCs w:val="20"/>
              </w:rPr>
            </w:pPr>
            <w:r w:rsidRPr="00273AC3">
              <w:rPr>
                <w:rFonts w:cstheme="minorHAnsi"/>
                <w:sz w:val="20"/>
                <w:szCs w:val="20"/>
              </w:rPr>
              <w:t>8.1</w:t>
            </w:r>
          </w:p>
        </w:tc>
        <w:tc>
          <w:tcPr>
            <w:tcW w:w="6120" w:type="dxa"/>
          </w:tcPr>
          <w:p w14:paraId="515EDA16" w14:textId="77777777" w:rsidR="00B97824" w:rsidRPr="00273AC3" w:rsidRDefault="00B97824" w:rsidP="004F62B1">
            <w:pPr>
              <w:pStyle w:val="Normal-PRsubhead"/>
            </w:pPr>
            <w:r w:rsidRPr="00273AC3">
              <w:t>Not Relevant to the Project</w:t>
            </w:r>
          </w:p>
        </w:tc>
        <w:tc>
          <w:tcPr>
            <w:tcW w:w="3690" w:type="dxa"/>
          </w:tcPr>
          <w:p w14:paraId="3EE15403" w14:textId="77777777" w:rsidR="00B97824" w:rsidRPr="00273AC3" w:rsidRDefault="00B97824" w:rsidP="00B97824">
            <w:pPr>
              <w:keepLines/>
              <w:widowControl w:val="0"/>
              <w:rPr>
                <w:rFonts w:cstheme="minorHAnsi"/>
                <w:i/>
                <w:sz w:val="20"/>
                <w:szCs w:val="20"/>
              </w:rPr>
            </w:pPr>
          </w:p>
        </w:tc>
        <w:tc>
          <w:tcPr>
            <w:tcW w:w="3780" w:type="dxa"/>
            <w:gridSpan w:val="2"/>
          </w:tcPr>
          <w:p w14:paraId="6560BEA5" w14:textId="77777777" w:rsidR="00B97824" w:rsidRPr="00273AC3" w:rsidRDefault="00B97824" w:rsidP="00B97824">
            <w:pPr>
              <w:keepLines/>
              <w:widowControl w:val="0"/>
              <w:rPr>
                <w:rFonts w:cstheme="minorHAnsi"/>
                <w:sz w:val="20"/>
                <w:szCs w:val="20"/>
              </w:rPr>
            </w:pPr>
          </w:p>
        </w:tc>
      </w:tr>
      <w:tr w:rsidR="00B97824" w:rsidRPr="00273AC3" w14:paraId="2BB8CEC6" w14:textId="77777777" w:rsidTr="007E7A33">
        <w:trPr>
          <w:cantSplit/>
          <w:jc w:val="center"/>
        </w:trPr>
        <w:tc>
          <w:tcPr>
            <w:tcW w:w="14305" w:type="dxa"/>
            <w:gridSpan w:val="5"/>
            <w:shd w:val="clear" w:color="auto" w:fill="F4B083" w:themeFill="accent2" w:themeFillTint="99"/>
          </w:tcPr>
          <w:p w14:paraId="558D606B" w14:textId="77777777" w:rsidR="00B97824" w:rsidRPr="00273AC3" w:rsidRDefault="00B97824" w:rsidP="00B97824">
            <w:pPr>
              <w:keepLines/>
              <w:widowControl w:val="0"/>
              <w:rPr>
                <w:rFonts w:cstheme="minorHAnsi"/>
                <w:sz w:val="20"/>
                <w:szCs w:val="20"/>
              </w:rPr>
            </w:pPr>
            <w:r w:rsidRPr="00273AC3">
              <w:rPr>
                <w:rFonts w:cstheme="minorHAnsi"/>
                <w:b/>
                <w:sz w:val="20"/>
                <w:szCs w:val="20"/>
              </w:rPr>
              <w:t xml:space="preserve">ESS 9: FINANCIAL INTERMEDIARIES </w:t>
            </w:r>
          </w:p>
        </w:tc>
      </w:tr>
      <w:tr w:rsidR="00B97824" w:rsidRPr="00273AC3" w14:paraId="78F6C736" w14:textId="77777777" w:rsidTr="00802ABD">
        <w:trPr>
          <w:cantSplit/>
          <w:jc w:val="center"/>
        </w:trPr>
        <w:tc>
          <w:tcPr>
            <w:tcW w:w="715" w:type="dxa"/>
          </w:tcPr>
          <w:p w14:paraId="6BE15CF7" w14:textId="77777777" w:rsidR="00B97824" w:rsidRPr="00273AC3" w:rsidRDefault="00B97824" w:rsidP="00B97824">
            <w:pPr>
              <w:jc w:val="center"/>
              <w:rPr>
                <w:rFonts w:cstheme="minorHAnsi"/>
                <w:sz w:val="20"/>
                <w:szCs w:val="20"/>
              </w:rPr>
            </w:pPr>
            <w:r w:rsidRPr="00273AC3">
              <w:rPr>
                <w:rFonts w:cstheme="minorHAnsi"/>
                <w:sz w:val="20"/>
                <w:szCs w:val="20"/>
              </w:rPr>
              <w:t>9.1</w:t>
            </w:r>
          </w:p>
        </w:tc>
        <w:tc>
          <w:tcPr>
            <w:tcW w:w="6120" w:type="dxa"/>
          </w:tcPr>
          <w:p w14:paraId="3FB8642B" w14:textId="77777777" w:rsidR="00B97824" w:rsidRPr="00273AC3" w:rsidRDefault="00B97824" w:rsidP="004F62B1">
            <w:pPr>
              <w:pStyle w:val="Normal-PRsubhead"/>
            </w:pPr>
            <w:r w:rsidRPr="00273AC3">
              <w:t>Not Relevant to the Project</w:t>
            </w:r>
          </w:p>
        </w:tc>
        <w:tc>
          <w:tcPr>
            <w:tcW w:w="3690" w:type="dxa"/>
          </w:tcPr>
          <w:p w14:paraId="1FE7A9F4" w14:textId="77777777" w:rsidR="00B97824" w:rsidRPr="00273AC3" w:rsidRDefault="00B97824" w:rsidP="00B97824">
            <w:pPr>
              <w:keepLines/>
              <w:widowControl w:val="0"/>
              <w:rPr>
                <w:rFonts w:cstheme="minorHAnsi"/>
                <w:sz w:val="20"/>
                <w:szCs w:val="20"/>
              </w:rPr>
            </w:pPr>
          </w:p>
        </w:tc>
        <w:tc>
          <w:tcPr>
            <w:tcW w:w="3780" w:type="dxa"/>
            <w:gridSpan w:val="2"/>
          </w:tcPr>
          <w:p w14:paraId="156FB170" w14:textId="77777777" w:rsidR="00B97824" w:rsidRPr="00273AC3" w:rsidRDefault="00B97824" w:rsidP="00B97824">
            <w:pPr>
              <w:keepLines/>
              <w:widowControl w:val="0"/>
              <w:rPr>
                <w:rFonts w:cstheme="minorHAnsi"/>
                <w:sz w:val="20"/>
                <w:szCs w:val="20"/>
              </w:rPr>
            </w:pPr>
          </w:p>
        </w:tc>
      </w:tr>
      <w:tr w:rsidR="00B97824" w:rsidRPr="00273AC3" w14:paraId="374BBFB2" w14:textId="77777777" w:rsidTr="007E7A33">
        <w:trPr>
          <w:cantSplit/>
          <w:jc w:val="center"/>
        </w:trPr>
        <w:tc>
          <w:tcPr>
            <w:tcW w:w="14305" w:type="dxa"/>
            <w:gridSpan w:val="5"/>
            <w:shd w:val="clear" w:color="auto" w:fill="F4B083" w:themeFill="accent2" w:themeFillTint="99"/>
          </w:tcPr>
          <w:p w14:paraId="2E45654B" w14:textId="77777777" w:rsidR="00B97824" w:rsidRPr="00273AC3" w:rsidRDefault="00B97824" w:rsidP="00B97824">
            <w:pPr>
              <w:keepLines/>
              <w:widowControl w:val="0"/>
              <w:rPr>
                <w:rFonts w:cstheme="minorHAnsi"/>
                <w:sz w:val="20"/>
                <w:szCs w:val="20"/>
              </w:rPr>
            </w:pPr>
            <w:r w:rsidRPr="00273AC3">
              <w:rPr>
                <w:rFonts w:cstheme="minorHAnsi"/>
                <w:b/>
                <w:sz w:val="20"/>
                <w:szCs w:val="20"/>
              </w:rPr>
              <w:t>ESS 10: STAKEHOLDER ENGAGEMENT AND INFORMATION DISCLOSURE</w:t>
            </w:r>
          </w:p>
        </w:tc>
      </w:tr>
      <w:tr w:rsidR="00B97824" w:rsidRPr="00273AC3" w14:paraId="0BF17DBF" w14:textId="77777777" w:rsidTr="00802ABD">
        <w:trPr>
          <w:cantSplit/>
          <w:jc w:val="center"/>
        </w:trPr>
        <w:tc>
          <w:tcPr>
            <w:tcW w:w="715" w:type="dxa"/>
          </w:tcPr>
          <w:p w14:paraId="7005D425" w14:textId="77777777" w:rsidR="00B97824" w:rsidRPr="00273AC3" w:rsidRDefault="00B97824" w:rsidP="00B97824">
            <w:pPr>
              <w:jc w:val="center"/>
              <w:rPr>
                <w:rFonts w:cstheme="minorHAnsi"/>
                <w:b/>
                <w:sz w:val="20"/>
                <w:szCs w:val="20"/>
              </w:rPr>
            </w:pPr>
            <w:r w:rsidRPr="00273AC3">
              <w:rPr>
                <w:rFonts w:cstheme="minorHAnsi"/>
                <w:sz w:val="20"/>
                <w:szCs w:val="20"/>
              </w:rPr>
              <w:t>10.1</w:t>
            </w:r>
          </w:p>
        </w:tc>
        <w:tc>
          <w:tcPr>
            <w:tcW w:w="6120" w:type="dxa"/>
          </w:tcPr>
          <w:p w14:paraId="6CE3953D" w14:textId="77777777" w:rsidR="00B97824" w:rsidRPr="00273AC3" w:rsidRDefault="00B97824" w:rsidP="00B97824">
            <w:pPr>
              <w:keepLines/>
              <w:widowControl w:val="0"/>
              <w:rPr>
                <w:rFonts w:cstheme="minorHAnsi"/>
                <w:b/>
                <w:color w:val="5B9BD5" w:themeColor="accent5"/>
                <w:sz w:val="20"/>
                <w:szCs w:val="20"/>
              </w:rPr>
            </w:pPr>
            <w:r w:rsidRPr="00273AC3">
              <w:rPr>
                <w:rFonts w:cstheme="minorHAnsi"/>
                <w:b/>
                <w:color w:val="5B9BD5" w:themeColor="accent5"/>
                <w:sz w:val="20"/>
                <w:szCs w:val="20"/>
              </w:rPr>
              <w:t>STAKEHOLDER ENGAGEMENT PLAN PREPARATION AND IMPLEMENTATION</w:t>
            </w:r>
          </w:p>
          <w:p w14:paraId="71E1407D" w14:textId="77777777" w:rsidR="00B97824" w:rsidRPr="00273AC3" w:rsidRDefault="00B97824" w:rsidP="00B97824">
            <w:pPr>
              <w:rPr>
                <w:rFonts w:cstheme="minorHAnsi"/>
                <w:b/>
                <w:color w:val="5B9BD5" w:themeColor="accent5"/>
              </w:rPr>
            </w:pPr>
          </w:p>
          <w:p w14:paraId="6973FB03" w14:textId="77777777" w:rsidR="00B97824" w:rsidRPr="00273AC3" w:rsidRDefault="00B97824" w:rsidP="00B97824">
            <w:pPr>
              <w:rPr>
                <w:rFonts w:cstheme="minorHAnsi"/>
              </w:rPr>
            </w:pPr>
            <w:r w:rsidRPr="00273AC3">
              <w:rPr>
                <w:rFonts w:eastAsia="Calibri" w:cstheme="minorHAnsi"/>
                <w:color w:val="000000" w:themeColor="text1"/>
                <w:sz w:val="20"/>
                <w:szCs w:val="20"/>
              </w:rPr>
              <w:t xml:space="preserve">Finalize, disclose, maintain and implement SEP in a manner acceptable to the Bank. </w:t>
            </w:r>
          </w:p>
          <w:p w14:paraId="217188D2" w14:textId="77777777" w:rsidR="00B97824" w:rsidRPr="00273AC3" w:rsidRDefault="00B97824" w:rsidP="00B97824">
            <w:pPr>
              <w:rPr>
                <w:rFonts w:cstheme="minorHAnsi"/>
                <w:b/>
                <w:color w:val="5B9BD5" w:themeColor="accent5"/>
              </w:rPr>
            </w:pPr>
          </w:p>
          <w:p w14:paraId="2AA89065" w14:textId="04D7D0CB" w:rsidR="00B97824" w:rsidRPr="00273AC3" w:rsidRDefault="00B97824" w:rsidP="004F62B1">
            <w:pPr>
              <w:pStyle w:val="Normal-PRsubhead"/>
            </w:pPr>
          </w:p>
        </w:tc>
        <w:tc>
          <w:tcPr>
            <w:tcW w:w="3780" w:type="dxa"/>
            <w:gridSpan w:val="2"/>
          </w:tcPr>
          <w:p w14:paraId="1FB83D66" w14:textId="7C0F96C2" w:rsidR="00B97824" w:rsidRPr="00273AC3" w:rsidRDefault="002A5E60" w:rsidP="00B97824">
            <w:pPr>
              <w:keepLines/>
              <w:widowControl w:val="0"/>
              <w:rPr>
                <w:rFonts w:cstheme="minorHAnsi"/>
                <w:sz w:val="20"/>
                <w:szCs w:val="20"/>
              </w:rPr>
            </w:pPr>
            <w:r w:rsidRPr="00273AC3">
              <w:rPr>
                <w:rFonts w:eastAsia="Times New Roman" w:cstheme="minorHAnsi"/>
                <w:sz w:val="20"/>
                <w:szCs w:val="20"/>
              </w:rPr>
              <w:t>No later than 30 days after the Effective Date of the Grant Agreement and maintained throughout Project implementation</w:t>
            </w:r>
            <w:r w:rsidRPr="00273AC3" w:rsidDel="002A5E60">
              <w:rPr>
                <w:rFonts w:eastAsia="Times New Roman" w:cstheme="minorHAnsi"/>
                <w:sz w:val="20"/>
                <w:szCs w:val="20"/>
              </w:rPr>
              <w:t xml:space="preserve"> </w:t>
            </w:r>
          </w:p>
        </w:tc>
        <w:tc>
          <w:tcPr>
            <w:tcW w:w="3690" w:type="dxa"/>
          </w:tcPr>
          <w:p w14:paraId="7A182933" w14:textId="6B87AA8D" w:rsidR="00B97824" w:rsidRPr="00273AC3" w:rsidRDefault="00B97824" w:rsidP="00B97824">
            <w:pPr>
              <w:keepLines/>
              <w:widowControl w:val="0"/>
              <w:rPr>
                <w:rFonts w:cstheme="minorHAnsi"/>
                <w:sz w:val="20"/>
                <w:szCs w:val="20"/>
              </w:rPr>
            </w:pPr>
            <w:r w:rsidRPr="00273AC3">
              <w:rPr>
                <w:rFonts w:cstheme="minorHAnsi"/>
                <w:sz w:val="20"/>
                <w:szCs w:val="20"/>
              </w:rPr>
              <w:t xml:space="preserve">MoIT </w:t>
            </w:r>
          </w:p>
        </w:tc>
      </w:tr>
      <w:tr w:rsidR="00B97824" w:rsidRPr="00273AC3" w14:paraId="203D7508" w14:textId="77777777" w:rsidTr="00802ABD">
        <w:trPr>
          <w:cantSplit/>
          <w:jc w:val="center"/>
        </w:trPr>
        <w:tc>
          <w:tcPr>
            <w:tcW w:w="715" w:type="dxa"/>
          </w:tcPr>
          <w:p w14:paraId="03E695B4" w14:textId="6D3644B7" w:rsidR="00B97824" w:rsidRPr="00273AC3" w:rsidRDefault="00B97824" w:rsidP="00B97824">
            <w:pPr>
              <w:jc w:val="center"/>
              <w:rPr>
                <w:rFonts w:cstheme="minorHAnsi"/>
                <w:sz w:val="20"/>
                <w:szCs w:val="20"/>
              </w:rPr>
            </w:pPr>
            <w:r w:rsidRPr="00273AC3">
              <w:rPr>
                <w:rFonts w:cstheme="minorHAnsi"/>
                <w:sz w:val="20"/>
                <w:szCs w:val="20"/>
              </w:rPr>
              <w:lastRenderedPageBreak/>
              <w:t>10.2</w:t>
            </w:r>
          </w:p>
        </w:tc>
        <w:tc>
          <w:tcPr>
            <w:tcW w:w="6120" w:type="dxa"/>
          </w:tcPr>
          <w:p w14:paraId="6A98C5F7" w14:textId="77777777" w:rsidR="00B97824" w:rsidRPr="004F62B1" w:rsidRDefault="00B97824" w:rsidP="004F62B1">
            <w:pPr>
              <w:pStyle w:val="Normal-PRsubhead"/>
              <w:rPr>
                <w:rFonts w:eastAsiaTheme="minorHAnsi"/>
                <w:b/>
                <w:color w:val="5B9BD5" w:themeColor="accent5"/>
                <w:szCs w:val="20"/>
                <w:lang w:val="en-US"/>
              </w:rPr>
            </w:pPr>
            <w:r w:rsidRPr="004F62B1">
              <w:rPr>
                <w:rFonts w:eastAsiaTheme="minorHAnsi"/>
                <w:b/>
                <w:color w:val="5B9BD5" w:themeColor="accent5"/>
                <w:szCs w:val="20"/>
                <w:lang w:val="en-US"/>
              </w:rPr>
              <w:t xml:space="preserve">PROJECT GRIEVANCE MECHANISM: </w:t>
            </w:r>
          </w:p>
          <w:p w14:paraId="01EF73AB" w14:textId="1DB7791D" w:rsidR="00B97824" w:rsidRPr="004F62B1" w:rsidRDefault="00B97824" w:rsidP="004F62B1">
            <w:pPr>
              <w:pStyle w:val="Normal-PRsubhead"/>
            </w:pPr>
            <w:r w:rsidRPr="004F62B1">
              <w:t>Develop, establish, maintain and operate throughout Project implementation a grievance mechanism, as described in the SEP. The grievance mechanism will include a channel to receive and address grievances related to sexual exploitation and abuse (SEA) and sexual harassment (SH)</w:t>
            </w:r>
          </w:p>
          <w:p w14:paraId="43164813" w14:textId="4122B036" w:rsidR="00B97824" w:rsidRPr="00273AC3" w:rsidRDefault="00B97824" w:rsidP="00B97824">
            <w:pPr>
              <w:keepLines/>
              <w:widowControl w:val="0"/>
              <w:spacing w:before="120" w:after="120"/>
              <w:rPr>
                <w:rFonts w:cstheme="minorHAnsi"/>
                <w:sz w:val="20"/>
                <w:szCs w:val="20"/>
              </w:rPr>
            </w:pPr>
            <w:r w:rsidRPr="00273AC3">
              <w:rPr>
                <w:rFonts w:cstheme="minorHAnsi"/>
                <w:sz w:val="20"/>
                <w:szCs w:val="20"/>
              </w:rPr>
              <w:t>Ensure the GRM is maintained throughout Project implementation at DA and also CIP level.</w:t>
            </w:r>
          </w:p>
          <w:p w14:paraId="4009DB34" w14:textId="55F706D5" w:rsidR="00B97824" w:rsidRPr="00273AC3" w:rsidRDefault="00B97824" w:rsidP="00B97824">
            <w:pPr>
              <w:rPr>
                <w:rFonts w:cstheme="minorHAnsi"/>
              </w:rPr>
            </w:pPr>
            <w:r w:rsidRPr="00273AC3">
              <w:rPr>
                <w:rFonts w:cstheme="minorHAnsi"/>
                <w:sz w:val="20"/>
                <w:szCs w:val="20"/>
              </w:rPr>
              <w:t>Ensure timely reporting of grievances for each sub project to MoIT. Semi-annual reports the World Bank will include reporting on grievances received.</w:t>
            </w:r>
          </w:p>
        </w:tc>
        <w:tc>
          <w:tcPr>
            <w:tcW w:w="3780" w:type="dxa"/>
            <w:gridSpan w:val="2"/>
          </w:tcPr>
          <w:p w14:paraId="409894CB" w14:textId="77777777" w:rsidR="00B97824" w:rsidRPr="00273AC3" w:rsidRDefault="00B97824" w:rsidP="00B97824">
            <w:pPr>
              <w:keepLines/>
              <w:widowControl w:val="0"/>
              <w:rPr>
                <w:rFonts w:eastAsia="Times New Roman" w:cstheme="minorHAnsi"/>
                <w:bCs/>
                <w:sz w:val="20"/>
                <w:szCs w:val="20"/>
              </w:rPr>
            </w:pPr>
          </w:p>
          <w:p w14:paraId="1D34FF15" w14:textId="039FCB1A" w:rsidR="00B97824" w:rsidRPr="00273AC3" w:rsidRDefault="00B97824" w:rsidP="00B97824">
            <w:pPr>
              <w:keepLines/>
              <w:widowControl w:val="0"/>
              <w:rPr>
                <w:rFonts w:cstheme="minorHAnsi"/>
                <w:iCs/>
                <w:sz w:val="20"/>
                <w:szCs w:val="20"/>
              </w:rPr>
            </w:pPr>
            <w:r w:rsidRPr="00273AC3">
              <w:rPr>
                <w:rFonts w:cstheme="minorHAnsi"/>
                <w:iCs/>
                <w:sz w:val="20"/>
                <w:szCs w:val="20"/>
              </w:rPr>
              <w:t xml:space="preserve">Establish </w:t>
            </w:r>
            <w:bookmarkStart w:id="3" w:name="_Hlk48264121"/>
            <w:r w:rsidRPr="00273AC3">
              <w:rPr>
                <w:rFonts w:cstheme="minorHAnsi"/>
                <w:iCs/>
                <w:sz w:val="20"/>
                <w:szCs w:val="20"/>
              </w:rPr>
              <w:t>GRM not later than 30 days after the Effective Date of the Grant Agreement and implement throughout Project duration.</w:t>
            </w:r>
            <w:bookmarkEnd w:id="3"/>
            <w:r w:rsidRPr="00273AC3">
              <w:rPr>
                <w:rFonts w:cstheme="minorHAnsi"/>
                <w:iCs/>
                <w:sz w:val="20"/>
                <w:szCs w:val="20"/>
              </w:rPr>
              <w:t xml:space="preserve"> </w:t>
            </w:r>
          </w:p>
          <w:p w14:paraId="152A9462" w14:textId="77777777" w:rsidR="00B97824" w:rsidRPr="00273AC3" w:rsidRDefault="00B97824" w:rsidP="00B97824">
            <w:pPr>
              <w:keepLines/>
              <w:widowControl w:val="0"/>
              <w:rPr>
                <w:rFonts w:eastAsia="Times New Roman" w:cstheme="minorHAnsi"/>
                <w:bCs/>
                <w:iCs/>
                <w:sz w:val="20"/>
                <w:szCs w:val="20"/>
              </w:rPr>
            </w:pPr>
          </w:p>
          <w:p w14:paraId="552B384D" w14:textId="37A859EC" w:rsidR="00B97824" w:rsidRPr="00273AC3" w:rsidRDefault="00B97824" w:rsidP="00B97824">
            <w:pPr>
              <w:keepLines/>
              <w:widowControl w:val="0"/>
              <w:rPr>
                <w:rFonts w:cstheme="minorHAnsi"/>
                <w:sz w:val="20"/>
                <w:szCs w:val="20"/>
              </w:rPr>
            </w:pPr>
            <w:r w:rsidRPr="00273AC3">
              <w:rPr>
                <w:rFonts w:cstheme="minorHAnsi"/>
                <w:iCs/>
                <w:sz w:val="20"/>
                <w:szCs w:val="20"/>
              </w:rPr>
              <w:t xml:space="preserve">Report semi-annually in Project progress reports throughout Project implementation. </w:t>
            </w:r>
            <w:r w:rsidRPr="00273AC3">
              <w:rPr>
                <w:rFonts w:eastAsia="Times New Roman" w:cstheme="minorHAnsi"/>
                <w:bCs/>
                <w:sz w:val="20"/>
                <w:szCs w:val="20"/>
              </w:rPr>
              <w:t>Throughout Project implementation</w:t>
            </w:r>
          </w:p>
        </w:tc>
        <w:tc>
          <w:tcPr>
            <w:tcW w:w="3690" w:type="dxa"/>
          </w:tcPr>
          <w:p w14:paraId="761BB6B7" w14:textId="07470699" w:rsidR="00B97824" w:rsidRPr="00273AC3" w:rsidRDefault="00B97824" w:rsidP="00B97824">
            <w:pPr>
              <w:keepLines/>
              <w:widowControl w:val="0"/>
              <w:rPr>
                <w:rFonts w:cstheme="minorHAnsi"/>
                <w:sz w:val="20"/>
                <w:szCs w:val="20"/>
              </w:rPr>
            </w:pPr>
            <w:r w:rsidRPr="00273AC3">
              <w:rPr>
                <w:rFonts w:cstheme="minorHAnsi"/>
                <w:sz w:val="20"/>
                <w:szCs w:val="20"/>
              </w:rPr>
              <w:t>MoIT PIU</w:t>
            </w:r>
          </w:p>
        </w:tc>
      </w:tr>
      <w:tr w:rsidR="00B97824" w:rsidRPr="00273AC3" w14:paraId="3E4C8524" w14:textId="77777777" w:rsidTr="00802ABD">
        <w:trPr>
          <w:cantSplit/>
          <w:jc w:val="center"/>
        </w:trPr>
        <w:tc>
          <w:tcPr>
            <w:tcW w:w="715" w:type="dxa"/>
          </w:tcPr>
          <w:p w14:paraId="019703D9" w14:textId="508E8DFF" w:rsidR="00B97824" w:rsidRPr="00273AC3" w:rsidRDefault="00B97824" w:rsidP="00B97824">
            <w:pPr>
              <w:jc w:val="center"/>
              <w:rPr>
                <w:rFonts w:cstheme="minorHAnsi"/>
                <w:sz w:val="20"/>
                <w:szCs w:val="20"/>
              </w:rPr>
            </w:pPr>
            <w:r w:rsidRPr="00273AC3">
              <w:rPr>
                <w:rFonts w:cstheme="minorHAnsi"/>
                <w:sz w:val="20"/>
                <w:szCs w:val="20"/>
              </w:rPr>
              <w:t>10.3</w:t>
            </w:r>
          </w:p>
        </w:tc>
        <w:tc>
          <w:tcPr>
            <w:tcW w:w="6120" w:type="dxa"/>
          </w:tcPr>
          <w:p w14:paraId="4D65AA8B" w14:textId="77777777" w:rsidR="00B97824" w:rsidRPr="004F62B1" w:rsidRDefault="00B97824" w:rsidP="004F62B1">
            <w:pPr>
              <w:pStyle w:val="Normal-PRsubhead"/>
              <w:rPr>
                <w:rFonts w:eastAsiaTheme="minorHAnsi"/>
                <w:b/>
                <w:color w:val="5B9BD5" w:themeColor="accent5"/>
                <w:szCs w:val="20"/>
                <w:lang w:val="en-US"/>
              </w:rPr>
            </w:pPr>
            <w:r w:rsidRPr="004F62B1">
              <w:rPr>
                <w:rFonts w:eastAsiaTheme="minorHAnsi"/>
                <w:b/>
                <w:color w:val="5B9BD5" w:themeColor="accent5"/>
                <w:szCs w:val="20"/>
                <w:lang w:val="en-US"/>
              </w:rPr>
              <w:t>INFORMATION DISCLOSURE</w:t>
            </w:r>
          </w:p>
          <w:p w14:paraId="3AB2C4F0" w14:textId="5EA71B95" w:rsidR="00B97824" w:rsidRPr="00273AC3" w:rsidRDefault="00B97824" w:rsidP="004F62B1">
            <w:pPr>
              <w:pStyle w:val="Normal-PRsubhead"/>
            </w:pPr>
            <w:r w:rsidRPr="00273AC3">
              <w:t xml:space="preserve">Ensure project information disclosure to stakeholders and Project beneficiaries in the relevant local languages and in a manner accessible and culturally appropriate, considering any specific needs of groups that may be differentially or disproportionately affected by the project or groups of the population with specific information needs. </w:t>
            </w:r>
          </w:p>
          <w:p w14:paraId="197B3AEE" w14:textId="79C9260B" w:rsidR="00B97824" w:rsidRPr="00273AC3" w:rsidRDefault="00B97824" w:rsidP="00B97824">
            <w:pPr>
              <w:rPr>
                <w:rFonts w:cstheme="minorHAnsi"/>
              </w:rPr>
            </w:pPr>
          </w:p>
        </w:tc>
        <w:tc>
          <w:tcPr>
            <w:tcW w:w="3780" w:type="dxa"/>
            <w:gridSpan w:val="2"/>
          </w:tcPr>
          <w:p w14:paraId="27907E8D" w14:textId="4BDA188B" w:rsidR="00B97824" w:rsidRPr="00273AC3" w:rsidRDefault="00B97824" w:rsidP="00B97824">
            <w:pPr>
              <w:keepLines/>
              <w:widowControl w:val="0"/>
              <w:rPr>
                <w:rFonts w:eastAsia="Times New Roman" w:cstheme="minorHAnsi"/>
                <w:bCs/>
                <w:sz w:val="20"/>
                <w:szCs w:val="20"/>
              </w:rPr>
            </w:pPr>
            <w:r w:rsidRPr="00273AC3">
              <w:rPr>
                <w:rFonts w:eastAsia="Times New Roman" w:cstheme="minorHAnsi"/>
                <w:bCs/>
                <w:sz w:val="20"/>
                <w:szCs w:val="20"/>
              </w:rPr>
              <w:t xml:space="preserve">Throughout Project implementation  </w:t>
            </w:r>
          </w:p>
        </w:tc>
        <w:tc>
          <w:tcPr>
            <w:tcW w:w="3690" w:type="dxa"/>
          </w:tcPr>
          <w:p w14:paraId="6D53AE24" w14:textId="54740983" w:rsidR="00B97824" w:rsidRPr="00273AC3" w:rsidRDefault="00B97824" w:rsidP="00B97824">
            <w:pPr>
              <w:keepLines/>
              <w:widowControl w:val="0"/>
              <w:rPr>
                <w:rFonts w:cstheme="minorHAnsi"/>
                <w:sz w:val="20"/>
                <w:szCs w:val="20"/>
              </w:rPr>
            </w:pPr>
            <w:r w:rsidRPr="00273AC3">
              <w:rPr>
                <w:rFonts w:cstheme="minorHAnsi"/>
                <w:sz w:val="20"/>
                <w:szCs w:val="20"/>
              </w:rPr>
              <w:t>MoIT PIU</w:t>
            </w:r>
          </w:p>
        </w:tc>
      </w:tr>
      <w:tr w:rsidR="0057477F" w:rsidRPr="00273AC3" w14:paraId="39B4BB44" w14:textId="77777777" w:rsidTr="003510AD">
        <w:trPr>
          <w:cantSplit/>
          <w:jc w:val="center"/>
        </w:trPr>
        <w:tc>
          <w:tcPr>
            <w:tcW w:w="14305" w:type="dxa"/>
            <w:gridSpan w:val="5"/>
          </w:tcPr>
          <w:p w14:paraId="691730B7" w14:textId="5CBFC715" w:rsidR="0057477F" w:rsidRPr="00273AC3" w:rsidRDefault="0057477F" w:rsidP="00B120A3">
            <w:pPr>
              <w:keepLines/>
              <w:widowControl w:val="0"/>
              <w:jc w:val="center"/>
              <w:rPr>
                <w:rFonts w:cstheme="minorHAnsi"/>
                <w:sz w:val="20"/>
                <w:szCs w:val="20"/>
              </w:rPr>
            </w:pPr>
            <w:r w:rsidRPr="00273AC3">
              <w:rPr>
                <w:rFonts w:cstheme="minorHAnsi"/>
                <w:b/>
                <w:sz w:val="20"/>
                <w:szCs w:val="20"/>
              </w:rPr>
              <w:t>CAPACITY SUPPORT (TRAINING)</w:t>
            </w:r>
          </w:p>
        </w:tc>
      </w:tr>
      <w:tr w:rsidR="0057477F" w:rsidRPr="00273AC3" w14:paraId="603324EC" w14:textId="77777777" w:rsidTr="00802ABD">
        <w:trPr>
          <w:cantSplit/>
          <w:jc w:val="center"/>
        </w:trPr>
        <w:tc>
          <w:tcPr>
            <w:tcW w:w="715" w:type="dxa"/>
          </w:tcPr>
          <w:p w14:paraId="22BF269C" w14:textId="7C29F940" w:rsidR="0057477F" w:rsidRPr="00E90403" w:rsidRDefault="009D271C" w:rsidP="0057477F">
            <w:pPr>
              <w:jc w:val="center"/>
              <w:rPr>
                <w:rFonts w:cstheme="minorHAnsi"/>
                <w:sz w:val="20"/>
                <w:szCs w:val="20"/>
              </w:rPr>
            </w:pPr>
            <w:r w:rsidRPr="00E90403">
              <w:rPr>
                <w:rFonts w:cstheme="minorHAnsi"/>
                <w:sz w:val="20"/>
                <w:szCs w:val="20"/>
              </w:rPr>
              <w:lastRenderedPageBreak/>
              <w:t>CS 1</w:t>
            </w:r>
          </w:p>
        </w:tc>
        <w:tc>
          <w:tcPr>
            <w:tcW w:w="6120" w:type="dxa"/>
          </w:tcPr>
          <w:p w14:paraId="6380B492" w14:textId="2147A2F0" w:rsidR="0057477F" w:rsidRPr="00E90403" w:rsidRDefault="0057477F" w:rsidP="004F62B1">
            <w:pPr>
              <w:pStyle w:val="Normal-PRsubhead"/>
              <w:rPr>
                <w:szCs w:val="20"/>
              </w:rPr>
            </w:pPr>
            <w:r w:rsidRPr="00E90403">
              <w:rPr>
                <w:szCs w:val="20"/>
              </w:rPr>
              <w:t>As part of Subcomponent 3A, a Consolidated Training Plan, based on the Institutional Capacity Needs Assessment and Action Plan, will be developed and updated annually</w:t>
            </w:r>
            <w:r w:rsidR="00BF418F" w:rsidRPr="00E90403">
              <w:rPr>
                <w:szCs w:val="20"/>
              </w:rPr>
              <w:t xml:space="preserve"> by MoIT PIU</w:t>
            </w:r>
            <w:r w:rsidRPr="00E90403">
              <w:rPr>
                <w:szCs w:val="20"/>
              </w:rPr>
              <w:t xml:space="preserve">. The training plan will include the training topics, outputs, number and type of participants, duration, dates, required reporting, and budget. It will be adapted throughout the project to suit the emerging needs of staff and consultants engaged on the project. </w:t>
            </w:r>
          </w:p>
          <w:p w14:paraId="6EF67C51" w14:textId="010C1FAC" w:rsidR="0057477F" w:rsidRPr="00E90403" w:rsidRDefault="0057477F" w:rsidP="0057477F">
            <w:pPr>
              <w:rPr>
                <w:rFonts w:cstheme="minorHAnsi"/>
                <w:sz w:val="20"/>
                <w:szCs w:val="20"/>
                <w:lang w:val="en-GB"/>
              </w:rPr>
            </w:pPr>
          </w:p>
          <w:p w14:paraId="4927C0DB" w14:textId="294741A0" w:rsidR="0057477F" w:rsidRPr="00E90403" w:rsidRDefault="0057477F" w:rsidP="00B120A3">
            <w:pPr>
              <w:rPr>
                <w:rFonts w:cstheme="minorHAnsi"/>
                <w:sz w:val="20"/>
                <w:szCs w:val="20"/>
              </w:rPr>
            </w:pPr>
            <w:r w:rsidRPr="00E90403">
              <w:rPr>
                <w:rFonts w:cstheme="minorHAnsi"/>
                <w:sz w:val="20"/>
                <w:szCs w:val="20"/>
                <w:lang w:val="en-GB"/>
              </w:rPr>
              <w:t>Specific technical trainings, including environmental and social sustainability, community engagement, vulnerable communities, forced displacement would be included</w:t>
            </w:r>
            <w:r w:rsidR="00BF418F" w:rsidRPr="00E90403">
              <w:rPr>
                <w:rFonts w:cstheme="minorHAnsi"/>
                <w:sz w:val="20"/>
                <w:szCs w:val="20"/>
                <w:lang w:val="en-GB"/>
              </w:rPr>
              <w:t xml:space="preserve"> as advised by the Bank’s Task Team</w:t>
            </w:r>
            <w:r w:rsidRPr="00E90403">
              <w:rPr>
                <w:rFonts w:cstheme="minorHAnsi"/>
                <w:sz w:val="20"/>
                <w:szCs w:val="20"/>
                <w:lang w:val="en-GB"/>
              </w:rPr>
              <w:t xml:space="preserve">. </w:t>
            </w:r>
          </w:p>
          <w:p w14:paraId="1A38E1A0" w14:textId="77777777" w:rsidR="0057477F" w:rsidRPr="00E90403" w:rsidRDefault="0057477F" w:rsidP="004F62B1">
            <w:pPr>
              <w:pStyle w:val="Normal-PRsubhead"/>
              <w:rPr>
                <w:szCs w:val="20"/>
              </w:rPr>
            </w:pPr>
          </w:p>
        </w:tc>
        <w:tc>
          <w:tcPr>
            <w:tcW w:w="3780" w:type="dxa"/>
            <w:gridSpan w:val="2"/>
          </w:tcPr>
          <w:p w14:paraId="13347E63" w14:textId="163D245F" w:rsidR="0057477F" w:rsidRPr="00E90403" w:rsidRDefault="00BF418F" w:rsidP="0057477F">
            <w:pPr>
              <w:keepLines/>
              <w:widowControl w:val="0"/>
              <w:rPr>
                <w:rFonts w:eastAsia="Times New Roman" w:cstheme="minorHAnsi"/>
                <w:bCs/>
                <w:sz w:val="20"/>
                <w:szCs w:val="20"/>
              </w:rPr>
            </w:pPr>
            <w:r w:rsidRPr="00E90403">
              <w:rPr>
                <w:rFonts w:eastAsia="Times New Roman" w:cstheme="minorHAnsi"/>
                <w:bCs/>
                <w:sz w:val="20"/>
                <w:szCs w:val="20"/>
              </w:rPr>
              <w:t>D</w:t>
            </w:r>
            <w:r w:rsidR="009D271C" w:rsidRPr="00E90403">
              <w:rPr>
                <w:rFonts w:eastAsia="Times New Roman" w:cstheme="minorHAnsi"/>
                <w:bCs/>
                <w:sz w:val="20"/>
                <w:szCs w:val="20"/>
              </w:rPr>
              <w:t xml:space="preserve">uring Year 1 of Project implementation. </w:t>
            </w:r>
          </w:p>
        </w:tc>
        <w:tc>
          <w:tcPr>
            <w:tcW w:w="3690" w:type="dxa"/>
          </w:tcPr>
          <w:p w14:paraId="5FE14579" w14:textId="42E0B7A8" w:rsidR="0057477F" w:rsidRPr="00E90403" w:rsidRDefault="009D271C" w:rsidP="0057477F">
            <w:pPr>
              <w:keepLines/>
              <w:widowControl w:val="0"/>
              <w:rPr>
                <w:rFonts w:cstheme="minorHAnsi"/>
                <w:sz w:val="20"/>
                <w:szCs w:val="20"/>
              </w:rPr>
            </w:pPr>
            <w:r w:rsidRPr="00E90403">
              <w:rPr>
                <w:rFonts w:cstheme="minorHAnsi"/>
                <w:sz w:val="20"/>
                <w:szCs w:val="20"/>
              </w:rPr>
              <w:t xml:space="preserve">MoIT PIU </w:t>
            </w:r>
          </w:p>
        </w:tc>
      </w:tr>
      <w:tr w:rsidR="009D271C" w:rsidRPr="00273AC3" w14:paraId="01FA58F5" w14:textId="77777777" w:rsidTr="003510AD">
        <w:trPr>
          <w:cantSplit/>
          <w:jc w:val="center"/>
        </w:trPr>
        <w:tc>
          <w:tcPr>
            <w:tcW w:w="715" w:type="dxa"/>
          </w:tcPr>
          <w:p w14:paraId="106B75F2" w14:textId="77777777" w:rsidR="009D271C" w:rsidRPr="00E90403" w:rsidRDefault="009D271C" w:rsidP="003510AD">
            <w:pPr>
              <w:jc w:val="center"/>
              <w:rPr>
                <w:rFonts w:cstheme="minorHAnsi"/>
                <w:sz w:val="20"/>
                <w:szCs w:val="20"/>
              </w:rPr>
            </w:pPr>
            <w:r w:rsidRPr="00E90403">
              <w:rPr>
                <w:rFonts w:cstheme="minorHAnsi"/>
                <w:sz w:val="20"/>
                <w:szCs w:val="20"/>
              </w:rPr>
              <w:t>CS 2</w:t>
            </w:r>
          </w:p>
        </w:tc>
        <w:tc>
          <w:tcPr>
            <w:tcW w:w="6120" w:type="dxa"/>
          </w:tcPr>
          <w:p w14:paraId="05988475" w14:textId="7231AF4E" w:rsidR="009D271C" w:rsidRPr="00E90403" w:rsidRDefault="009D271C" w:rsidP="004F62B1">
            <w:pPr>
              <w:pStyle w:val="Normal-PRsubhead"/>
              <w:rPr>
                <w:szCs w:val="20"/>
              </w:rPr>
            </w:pPr>
            <w:r w:rsidRPr="00E90403">
              <w:rPr>
                <w:szCs w:val="20"/>
              </w:rPr>
              <w:t>PIU Staff in MOIT and the selected TDAs shall receive training</w:t>
            </w:r>
            <w:r w:rsidR="00A0020B" w:rsidRPr="00E90403">
              <w:rPr>
                <w:szCs w:val="20"/>
              </w:rPr>
              <w:t xml:space="preserve"> by the World Bank’s Environmental and Social Specialist’s</w:t>
            </w:r>
            <w:r w:rsidRPr="00E90403">
              <w:rPr>
                <w:szCs w:val="20"/>
              </w:rPr>
              <w:t xml:space="preserve"> on the World Bank’s Environmental and Social Standards including on implementation of the Environmental and Social documents defined in this ESCP:</w:t>
            </w:r>
          </w:p>
          <w:p w14:paraId="471E312E" w14:textId="77777777" w:rsidR="009D271C" w:rsidRPr="00E90403" w:rsidRDefault="009D271C" w:rsidP="004F62B1">
            <w:pPr>
              <w:pStyle w:val="Normal-PRsubhead"/>
              <w:numPr>
                <w:ilvl w:val="0"/>
                <w:numId w:val="29"/>
              </w:numPr>
              <w:rPr>
                <w:szCs w:val="20"/>
              </w:rPr>
            </w:pPr>
            <w:r w:rsidRPr="00E90403">
              <w:rPr>
                <w:szCs w:val="20"/>
              </w:rPr>
              <w:t>Environmental and Social Management Framework</w:t>
            </w:r>
          </w:p>
          <w:p w14:paraId="6C309FE2" w14:textId="77777777" w:rsidR="00E90403" w:rsidRPr="00E90403" w:rsidRDefault="009D271C" w:rsidP="00E90403">
            <w:pPr>
              <w:pStyle w:val="Normal-PRsubhead"/>
              <w:numPr>
                <w:ilvl w:val="0"/>
                <w:numId w:val="29"/>
              </w:numPr>
              <w:rPr>
                <w:szCs w:val="20"/>
              </w:rPr>
            </w:pPr>
            <w:r w:rsidRPr="00E90403">
              <w:rPr>
                <w:szCs w:val="20"/>
              </w:rPr>
              <w:t>Labor Management Procedures</w:t>
            </w:r>
          </w:p>
          <w:p w14:paraId="0DA02634" w14:textId="6488B911" w:rsidR="009D271C" w:rsidRPr="00E90403" w:rsidRDefault="009D271C" w:rsidP="00E90403">
            <w:pPr>
              <w:pStyle w:val="Normal-PRsubhead"/>
              <w:numPr>
                <w:ilvl w:val="0"/>
                <w:numId w:val="29"/>
              </w:numPr>
              <w:rPr>
                <w:szCs w:val="20"/>
              </w:rPr>
            </w:pPr>
            <w:r w:rsidRPr="00E90403">
              <w:rPr>
                <w:szCs w:val="20"/>
              </w:rPr>
              <w:t xml:space="preserve">Stakeholder Engagement Plan (Stakeholder mapping and engagement) and Citizen/community Engagement </w:t>
            </w:r>
          </w:p>
          <w:p w14:paraId="53E646D2" w14:textId="77777777" w:rsidR="009D271C" w:rsidRPr="00E90403" w:rsidRDefault="009D271C" w:rsidP="003510AD">
            <w:pPr>
              <w:rPr>
                <w:rFonts w:cstheme="minorHAnsi"/>
                <w:sz w:val="20"/>
                <w:szCs w:val="20"/>
              </w:rPr>
            </w:pPr>
          </w:p>
          <w:p w14:paraId="4437CD64" w14:textId="0591E482" w:rsidR="009D271C" w:rsidRPr="00E90403" w:rsidRDefault="009D271C" w:rsidP="003510AD">
            <w:pPr>
              <w:jc w:val="both"/>
              <w:rPr>
                <w:rFonts w:cstheme="minorHAnsi"/>
                <w:sz w:val="20"/>
                <w:szCs w:val="20"/>
              </w:rPr>
            </w:pPr>
            <w:r w:rsidRPr="00E90403">
              <w:rPr>
                <w:rFonts w:cstheme="minorHAnsi"/>
                <w:sz w:val="20"/>
                <w:szCs w:val="20"/>
              </w:rPr>
              <w:t>Community Implementing Partners (CIPs) selected during implementation will also receive</w:t>
            </w:r>
            <w:r w:rsidR="00A0020B" w:rsidRPr="00E90403">
              <w:rPr>
                <w:rFonts w:cstheme="minorHAnsi"/>
                <w:sz w:val="20"/>
                <w:szCs w:val="20"/>
              </w:rPr>
              <w:t xml:space="preserve"> training by MoIT’s Environmental and Social specialists</w:t>
            </w:r>
            <w:r w:rsidRPr="00E90403">
              <w:rPr>
                <w:rFonts w:cstheme="minorHAnsi"/>
                <w:sz w:val="20"/>
                <w:szCs w:val="20"/>
              </w:rPr>
              <w:t xml:space="preserve"> on the environmental and social issues, risks and mitigation measures including community health and safety measures (ie. child labor, COVID 19 </w:t>
            </w:r>
            <w:r w:rsidRPr="00E90403">
              <w:rPr>
                <w:rFonts w:eastAsia="MS Mincho" w:cstheme="minorHAnsi"/>
                <w:bCs/>
                <w:sz w:val="20"/>
                <w:szCs w:val="20"/>
              </w:rPr>
              <w:t>Measures</w:t>
            </w:r>
            <w:r w:rsidRPr="00E90403">
              <w:rPr>
                <w:rFonts w:eastAsia="MS Mincho" w:cstheme="minorHAnsi"/>
                <w:b/>
                <w:bCs/>
                <w:sz w:val="20"/>
                <w:szCs w:val="20"/>
              </w:rPr>
              <w:t xml:space="preserve"> </w:t>
            </w:r>
            <w:r w:rsidRPr="00E90403">
              <w:rPr>
                <w:rFonts w:eastAsia="MS Mincho" w:cstheme="minorHAnsi"/>
                <w:sz w:val="20"/>
                <w:szCs w:val="20"/>
              </w:rPr>
              <w:t>and sexual exploitation and abuse/sexual harassment etc)</w:t>
            </w:r>
            <w:r w:rsidR="00A0020B" w:rsidRPr="00E90403">
              <w:rPr>
                <w:rFonts w:eastAsia="MS Mincho" w:cstheme="minorHAnsi"/>
                <w:sz w:val="20"/>
                <w:szCs w:val="20"/>
              </w:rPr>
              <w:t xml:space="preserve">. TDAs together with MoIT PIU’s support will be responsible for the monitoring and supervision of the ESCP implementation. </w:t>
            </w:r>
          </w:p>
          <w:p w14:paraId="2BCF4CC5" w14:textId="77777777" w:rsidR="009D271C" w:rsidRPr="00E90403" w:rsidRDefault="009D271C" w:rsidP="004F62B1">
            <w:pPr>
              <w:pStyle w:val="Normal-PRsubhead"/>
              <w:rPr>
                <w:szCs w:val="20"/>
              </w:rPr>
            </w:pPr>
          </w:p>
        </w:tc>
        <w:tc>
          <w:tcPr>
            <w:tcW w:w="3780" w:type="dxa"/>
            <w:gridSpan w:val="2"/>
          </w:tcPr>
          <w:p w14:paraId="2C5B0FC7" w14:textId="23B0FCC3" w:rsidR="009D271C" w:rsidRPr="00E90403" w:rsidRDefault="009D271C" w:rsidP="009D271C">
            <w:pPr>
              <w:keepLines/>
              <w:widowControl w:val="0"/>
              <w:rPr>
                <w:rFonts w:cstheme="minorHAnsi"/>
                <w:sz w:val="20"/>
                <w:szCs w:val="20"/>
              </w:rPr>
            </w:pPr>
            <w:r w:rsidRPr="00E90403">
              <w:rPr>
                <w:rFonts w:cstheme="minorHAnsi"/>
                <w:sz w:val="20"/>
                <w:szCs w:val="20"/>
              </w:rPr>
              <w:t xml:space="preserve">Within </w:t>
            </w:r>
            <w:r w:rsidR="00A0020B" w:rsidRPr="00E90403">
              <w:rPr>
                <w:rFonts w:cstheme="minorHAnsi"/>
                <w:sz w:val="20"/>
                <w:szCs w:val="20"/>
              </w:rPr>
              <w:t>30</w:t>
            </w:r>
            <w:r w:rsidRPr="00E90403">
              <w:rPr>
                <w:rFonts w:cstheme="minorHAnsi"/>
                <w:sz w:val="20"/>
                <w:szCs w:val="20"/>
              </w:rPr>
              <w:t xml:space="preserve"> days after the Effective Date of the Grant Agreement. </w:t>
            </w:r>
          </w:p>
          <w:p w14:paraId="3C79104C" w14:textId="77777777" w:rsidR="009D271C" w:rsidRPr="00E90403" w:rsidRDefault="009D271C" w:rsidP="009D271C">
            <w:pPr>
              <w:keepLines/>
              <w:widowControl w:val="0"/>
              <w:rPr>
                <w:rFonts w:cstheme="minorHAnsi"/>
                <w:sz w:val="20"/>
                <w:szCs w:val="20"/>
              </w:rPr>
            </w:pPr>
          </w:p>
          <w:p w14:paraId="0834E98F" w14:textId="77777777" w:rsidR="009D271C" w:rsidRPr="00E90403" w:rsidRDefault="009D271C" w:rsidP="009D271C">
            <w:pPr>
              <w:keepLines/>
              <w:widowControl w:val="0"/>
              <w:rPr>
                <w:rFonts w:cstheme="minorHAnsi"/>
                <w:sz w:val="20"/>
                <w:szCs w:val="20"/>
              </w:rPr>
            </w:pPr>
          </w:p>
          <w:p w14:paraId="5F861A71" w14:textId="77777777" w:rsidR="009D271C" w:rsidRPr="00E90403" w:rsidRDefault="009D271C" w:rsidP="009D271C">
            <w:pPr>
              <w:keepLines/>
              <w:widowControl w:val="0"/>
              <w:rPr>
                <w:rFonts w:cstheme="minorHAnsi"/>
                <w:sz w:val="20"/>
                <w:szCs w:val="20"/>
              </w:rPr>
            </w:pPr>
          </w:p>
          <w:p w14:paraId="49D67B5C" w14:textId="77777777" w:rsidR="009D271C" w:rsidRPr="00E90403" w:rsidRDefault="009D271C" w:rsidP="009D271C">
            <w:pPr>
              <w:keepLines/>
              <w:widowControl w:val="0"/>
              <w:rPr>
                <w:rFonts w:cstheme="minorHAnsi"/>
                <w:sz w:val="20"/>
                <w:szCs w:val="20"/>
              </w:rPr>
            </w:pPr>
          </w:p>
          <w:p w14:paraId="7FAFE00F" w14:textId="77777777" w:rsidR="009D271C" w:rsidRPr="00E90403" w:rsidRDefault="009D271C" w:rsidP="009D271C">
            <w:pPr>
              <w:keepLines/>
              <w:widowControl w:val="0"/>
              <w:rPr>
                <w:rFonts w:cstheme="minorHAnsi"/>
                <w:sz w:val="20"/>
                <w:szCs w:val="20"/>
              </w:rPr>
            </w:pPr>
          </w:p>
          <w:p w14:paraId="6CC5984F" w14:textId="77777777" w:rsidR="009D271C" w:rsidRPr="00E90403" w:rsidRDefault="009D271C" w:rsidP="009D271C">
            <w:pPr>
              <w:keepLines/>
              <w:widowControl w:val="0"/>
              <w:rPr>
                <w:rFonts w:cstheme="minorHAnsi"/>
                <w:sz w:val="20"/>
                <w:szCs w:val="20"/>
              </w:rPr>
            </w:pPr>
          </w:p>
          <w:p w14:paraId="50FCC0C5" w14:textId="77777777" w:rsidR="009D271C" w:rsidRPr="00E90403" w:rsidRDefault="009D271C" w:rsidP="009D271C">
            <w:pPr>
              <w:keepLines/>
              <w:widowControl w:val="0"/>
              <w:rPr>
                <w:rFonts w:cstheme="minorHAnsi"/>
                <w:sz w:val="20"/>
                <w:szCs w:val="20"/>
              </w:rPr>
            </w:pPr>
          </w:p>
          <w:p w14:paraId="32AE3763" w14:textId="57DD9636" w:rsidR="009D271C" w:rsidRPr="00E90403" w:rsidRDefault="009D271C" w:rsidP="009D271C">
            <w:pPr>
              <w:keepLines/>
              <w:widowControl w:val="0"/>
              <w:rPr>
                <w:rFonts w:cstheme="minorHAnsi"/>
                <w:sz w:val="20"/>
                <w:szCs w:val="20"/>
              </w:rPr>
            </w:pPr>
          </w:p>
          <w:p w14:paraId="6AD8797F" w14:textId="77777777" w:rsidR="00A0020B" w:rsidRPr="00E90403" w:rsidRDefault="00A0020B" w:rsidP="009D271C">
            <w:pPr>
              <w:keepLines/>
              <w:widowControl w:val="0"/>
              <w:rPr>
                <w:rFonts w:cstheme="minorHAnsi"/>
                <w:sz w:val="20"/>
                <w:szCs w:val="20"/>
              </w:rPr>
            </w:pPr>
          </w:p>
          <w:p w14:paraId="010BC45C" w14:textId="77777777" w:rsidR="009D271C" w:rsidRPr="00E90403" w:rsidRDefault="009D271C" w:rsidP="009D271C">
            <w:pPr>
              <w:keepLines/>
              <w:widowControl w:val="0"/>
              <w:rPr>
                <w:rFonts w:cstheme="minorHAnsi"/>
                <w:sz w:val="20"/>
                <w:szCs w:val="20"/>
              </w:rPr>
            </w:pPr>
          </w:p>
          <w:p w14:paraId="1F1345A5" w14:textId="77777777" w:rsidR="009D271C" w:rsidRPr="00E90403" w:rsidRDefault="009D271C" w:rsidP="009D271C">
            <w:pPr>
              <w:keepLines/>
              <w:widowControl w:val="0"/>
              <w:rPr>
                <w:rFonts w:cstheme="minorHAnsi"/>
                <w:sz w:val="20"/>
                <w:szCs w:val="20"/>
              </w:rPr>
            </w:pPr>
          </w:p>
          <w:p w14:paraId="0B7306A2" w14:textId="3B78A9B5" w:rsidR="009D271C" w:rsidRPr="00E90403" w:rsidRDefault="009D271C" w:rsidP="009D271C">
            <w:pPr>
              <w:keepLines/>
              <w:widowControl w:val="0"/>
              <w:rPr>
                <w:rFonts w:cstheme="minorHAnsi"/>
                <w:sz w:val="20"/>
                <w:szCs w:val="20"/>
              </w:rPr>
            </w:pPr>
            <w:r w:rsidRPr="00E90403">
              <w:rPr>
                <w:rFonts w:cstheme="minorHAnsi"/>
                <w:sz w:val="20"/>
                <w:szCs w:val="20"/>
              </w:rPr>
              <w:t>Implement on a continuous basis throughout Project implementation and update as needed.</w:t>
            </w:r>
            <w:r w:rsidRPr="00E90403">
              <w:rPr>
                <w:rFonts w:cstheme="minorHAnsi"/>
                <w:i/>
                <w:sz w:val="20"/>
                <w:szCs w:val="20"/>
              </w:rPr>
              <w:t xml:space="preserve"> </w:t>
            </w:r>
          </w:p>
          <w:p w14:paraId="56D23237" w14:textId="77777777" w:rsidR="009D271C" w:rsidRPr="00E90403" w:rsidRDefault="009D271C" w:rsidP="009D271C">
            <w:pPr>
              <w:keepLines/>
              <w:widowControl w:val="0"/>
              <w:rPr>
                <w:rFonts w:cstheme="minorHAnsi"/>
                <w:sz w:val="20"/>
                <w:szCs w:val="20"/>
              </w:rPr>
            </w:pPr>
          </w:p>
          <w:p w14:paraId="58DD5F1E" w14:textId="77777777" w:rsidR="009D271C" w:rsidRPr="00E90403" w:rsidRDefault="009D271C" w:rsidP="009D271C">
            <w:pPr>
              <w:keepLines/>
              <w:widowControl w:val="0"/>
              <w:rPr>
                <w:rFonts w:cstheme="minorHAnsi"/>
                <w:sz w:val="20"/>
                <w:szCs w:val="20"/>
              </w:rPr>
            </w:pPr>
          </w:p>
          <w:p w14:paraId="4AC0FA6E" w14:textId="4163956C" w:rsidR="009D271C" w:rsidRPr="00E90403" w:rsidRDefault="009D271C" w:rsidP="004F62B1">
            <w:pPr>
              <w:pStyle w:val="Normal-PRsubhead"/>
              <w:rPr>
                <w:szCs w:val="20"/>
              </w:rPr>
            </w:pPr>
          </w:p>
        </w:tc>
        <w:tc>
          <w:tcPr>
            <w:tcW w:w="3690" w:type="dxa"/>
          </w:tcPr>
          <w:p w14:paraId="68543822" w14:textId="029EC8B6" w:rsidR="009D271C" w:rsidRPr="00E90403" w:rsidRDefault="009D271C" w:rsidP="003510AD">
            <w:pPr>
              <w:keepLines/>
              <w:widowControl w:val="0"/>
              <w:rPr>
                <w:rFonts w:cstheme="minorHAnsi"/>
                <w:sz w:val="20"/>
                <w:szCs w:val="20"/>
              </w:rPr>
            </w:pPr>
            <w:r w:rsidRPr="00E90403">
              <w:rPr>
                <w:rFonts w:cstheme="minorHAnsi"/>
                <w:sz w:val="20"/>
                <w:szCs w:val="20"/>
              </w:rPr>
              <w:t xml:space="preserve">MoIT PIU, Development Agencies and CIPs </w:t>
            </w:r>
          </w:p>
        </w:tc>
      </w:tr>
    </w:tbl>
    <w:p w14:paraId="70BF72C5" w14:textId="77777777" w:rsidR="007E7A33" w:rsidRPr="00273AC3" w:rsidRDefault="007E7A33" w:rsidP="007E7A33">
      <w:pPr>
        <w:rPr>
          <w:rFonts w:cstheme="minorHAnsi"/>
        </w:rPr>
      </w:pPr>
    </w:p>
    <w:p w14:paraId="60EBD57D" w14:textId="77777777" w:rsidR="000E1AB6" w:rsidRPr="00273AC3" w:rsidRDefault="000E1AB6" w:rsidP="000E1AB6">
      <w:pPr>
        <w:rPr>
          <w:rFonts w:cstheme="minorHAnsi"/>
        </w:rPr>
      </w:pPr>
    </w:p>
    <w:p w14:paraId="526A0589" w14:textId="77777777" w:rsidR="000E1AB6" w:rsidRPr="00273AC3" w:rsidRDefault="000E1AB6" w:rsidP="000E1AB6">
      <w:pPr>
        <w:rPr>
          <w:rFonts w:cstheme="minorHAnsi"/>
        </w:rPr>
      </w:pPr>
    </w:p>
    <w:p w14:paraId="67532740" w14:textId="77777777" w:rsidR="00701091" w:rsidRPr="00273AC3" w:rsidRDefault="00701091">
      <w:pPr>
        <w:rPr>
          <w:rFonts w:cstheme="minorHAnsi"/>
        </w:rPr>
      </w:pPr>
    </w:p>
    <w:sectPr w:rsidR="00701091" w:rsidRPr="00273AC3"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8E685" w14:textId="77777777" w:rsidR="003A4AB7" w:rsidRDefault="003A4AB7" w:rsidP="00E35CB2">
      <w:r>
        <w:separator/>
      </w:r>
    </w:p>
    <w:p w14:paraId="2800381C" w14:textId="77777777" w:rsidR="003A4AB7" w:rsidRDefault="003A4AB7"/>
    <w:p w14:paraId="2B756210" w14:textId="77777777" w:rsidR="003A4AB7" w:rsidRDefault="003A4AB7"/>
    <w:p w14:paraId="513FDC20" w14:textId="77777777" w:rsidR="003A4AB7" w:rsidRDefault="003A4AB7"/>
    <w:p w14:paraId="19EC8913" w14:textId="77777777" w:rsidR="003A4AB7" w:rsidRDefault="003A4AB7"/>
  </w:endnote>
  <w:endnote w:type="continuationSeparator" w:id="0">
    <w:p w14:paraId="73F24A8D" w14:textId="77777777" w:rsidR="003A4AB7" w:rsidRDefault="003A4AB7" w:rsidP="00E35CB2">
      <w:r>
        <w:continuationSeparator/>
      </w:r>
    </w:p>
    <w:p w14:paraId="3122F437" w14:textId="77777777" w:rsidR="003A4AB7" w:rsidRDefault="003A4AB7"/>
    <w:p w14:paraId="24FFB886" w14:textId="77777777" w:rsidR="003A4AB7" w:rsidRDefault="003A4AB7"/>
    <w:p w14:paraId="0156BEA8" w14:textId="77777777" w:rsidR="003A4AB7" w:rsidRDefault="003A4AB7"/>
    <w:p w14:paraId="77DCDB90" w14:textId="77777777" w:rsidR="003A4AB7" w:rsidRDefault="003A4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rbel">
    <w:panose1 w:val="020B0503020204020204"/>
    <w:charset w:val="A2"/>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9B52" w14:textId="77777777" w:rsidR="002002B3" w:rsidRDefault="002002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50437"/>
      <w:docPartObj>
        <w:docPartGallery w:val="Page Numbers (Bottom of Page)"/>
        <w:docPartUnique/>
      </w:docPartObj>
    </w:sdtPr>
    <w:sdtEndPr>
      <w:rPr>
        <w:color w:val="7F7F7F" w:themeColor="background1" w:themeShade="7F"/>
        <w:spacing w:val="60"/>
      </w:rPr>
    </w:sdtEndPr>
    <w:sdtContent>
      <w:p w14:paraId="5AF38640" w14:textId="74665EF6" w:rsidR="007E7A33" w:rsidRDefault="007E7A33">
        <w:pPr>
          <w:pStyle w:val="AltBilgi"/>
          <w:pBdr>
            <w:top w:val="single" w:sz="4" w:space="1" w:color="D9D9D9" w:themeColor="background1" w:themeShade="D9"/>
          </w:pBdr>
          <w:jc w:val="right"/>
        </w:pPr>
        <w:r>
          <w:fldChar w:fldCharType="begin"/>
        </w:r>
        <w:r>
          <w:instrText xml:space="preserve"> PAGE   \* MERGEFORMAT </w:instrText>
        </w:r>
        <w:r>
          <w:fldChar w:fldCharType="separate"/>
        </w:r>
        <w:r w:rsidR="008626DC">
          <w:rPr>
            <w:noProof/>
          </w:rPr>
          <w:t>2</w:t>
        </w:r>
        <w:r>
          <w:rPr>
            <w:noProof/>
          </w:rPr>
          <w:fldChar w:fldCharType="end"/>
        </w:r>
        <w:r>
          <w:t xml:space="preserve"> </w:t>
        </w:r>
      </w:p>
    </w:sdtContent>
  </w:sdt>
  <w:p w14:paraId="4B722994" w14:textId="19621596" w:rsidR="007E7A33" w:rsidRDefault="002002B3" w:rsidP="002002B3">
    <w:pPr>
      <w:pStyle w:val="AltBilgi"/>
      <w:jc w:val="center"/>
    </w:pPr>
    <w:r>
      <w:rPr>
        <w:noProof/>
      </w:rPr>
      <w:drawing>
        <wp:inline distT="0" distB="0" distL="0" distR="0" wp14:anchorId="62E2DA0E" wp14:editId="2B0339C9">
          <wp:extent cx="2422800" cy="34731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rleşik logo (1).png"/>
                  <pic:cNvPicPr/>
                </pic:nvPicPr>
                <pic:blipFill>
                  <a:blip r:embed="rId1"/>
                  <a:stretch>
                    <a:fillRect/>
                  </a:stretch>
                </pic:blipFill>
                <pic:spPr>
                  <a:xfrm>
                    <a:off x="0" y="0"/>
                    <a:ext cx="2422800" cy="34731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2E965" w14:textId="740BD41B" w:rsidR="002002B3" w:rsidRDefault="002002B3" w:rsidP="002002B3">
    <w:pPr>
      <w:pStyle w:val="AltBilgi"/>
      <w:jc w:val="center"/>
    </w:pPr>
    <w:r>
      <w:rPr>
        <w:noProof/>
      </w:rPr>
      <w:drawing>
        <wp:inline distT="0" distB="0" distL="0" distR="0" wp14:anchorId="04D513E9" wp14:editId="027355D0">
          <wp:extent cx="2422800" cy="347316"/>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rleşik logo (1).png"/>
                  <pic:cNvPicPr/>
                </pic:nvPicPr>
                <pic:blipFill>
                  <a:blip r:embed="rId1"/>
                  <a:stretch>
                    <a:fillRect/>
                  </a:stretch>
                </pic:blipFill>
                <pic:spPr>
                  <a:xfrm>
                    <a:off x="0" y="0"/>
                    <a:ext cx="2422800" cy="34731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57102"/>
      <w:docPartObj>
        <w:docPartGallery w:val="Page Numbers (Bottom of Page)"/>
        <w:docPartUnique/>
      </w:docPartObj>
    </w:sdtPr>
    <w:sdtEndPr>
      <w:rPr>
        <w:color w:val="7F7F7F" w:themeColor="background1" w:themeShade="7F"/>
        <w:spacing w:val="60"/>
      </w:rPr>
    </w:sdtEndPr>
    <w:sdtContent>
      <w:p w14:paraId="58D7AA60" w14:textId="7BD7656D" w:rsidR="007E7A33" w:rsidRDefault="007E7A33">
        <w:pPr>
          <w:pStyle w:val="AltBilgi"/>
          <w:pBdr>
            <w:top w:val="single" w:sz="4" w:space="1" w:color="D9D9D9" w:themeColor="background1" w:themeShade="D9"/>
          </w:pBdr>
          <w:jc w:val="right"/>
        </w:pPr>
        <w:r>
          <w:fldChar w:fldCharType="begin"/>
        </w:r>
        <w:r>
          <w:instrText xml:space="preserve"> PAGE   \* MERGEFORMAT </w:instrText>
        </w:r>
        <w:r>
          <w:fldChar w:fldCharType="separate"/>
        </w:r>
        <w:r w:rsidR="005A3356">
          <w:rPr>
            <w:noProof/>
          </w:rPr>
          <w:t>5</w:t>
        </w:r>
        <w:r>
          <w:rPr>
            <w:noProof/>
          </w:rPr>
          <w:fldChar w:fldCharType="end"/>
        </w:r>
        <w:r>
          <w:t xml:space="preserve"> </w:t>
        </w:r>
      </w:p>
    </w:sdtContent>
  </w:sdt>
  <w:p w14:paraId="2528C48D" w14:textId="0CA70DAE" w:rsidR="007E7A33" w:rsidRDefault="002002B3" w:rsidP="002002B3">
    <w:pPr>
      <w:jc w:val="center"/>
    </w:pPr>
    <w:r>
      <w:rPr>
        <w:noProof/>
      </w:rPr>
      <w:drawing>
        <wp:inline distT="0" distB="0" distL="0" distR="0" wp14:anchorId="7FC479C4" wp14:editId="2F803ED4">
          <wp:extent cx="2422800" cy="347316"/>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rleşik logo (1).png"/>
                  <pic:cNvPicPr/>
                </pic:nvPicPr>
                <pic:blipFill>
                  <a:blip r:embed="rId1"/>
                  <a:stretch>
                    <a:fillRect/>
                  </a:stretch>
                </pic:blipFill>
                <pic:spPr>
                  <a:xfrm>
                    <a:off x="0" y="0"/>
                    <a:ext cx="2422800" cy="3473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D7AEA" w14:textId="77777777" w:rsidR="003A4AB7" w:rsidRDefault="003A4AB7" w:rsidP="00E35CB2">
      <w:r>
        <w:separator/>
      </w:r>
    </w:p>
    <w:p w14:paraId="29711B95" w14:textId="77777777" w:rsidR="003A4AB7" w:rsidRDefault="003A4AB7"/>
    <w:p w14:paraId="733BDBEC" w14:textId="77777777" w:rsidR="003A4AB7" w:rsidRDefault="003A4AB7"/>
    <w:p w14:paraId="5A70E0CC" w14:textId="77777777" w:rsidR="003A4AB7" w:rsidRDefault="003A4AB7"/>
    <w:p w14:paraId="376CD9E3" w14:textId="77777777" w:rsidR="003A4AB7" w:rsidRDefault="003A4AB7"/>
  </w:footnote>
  <w:footnote w:type="continuationSeparator" w:id="0">
    <w:p w14:paraId="35490555" w14:textId="77777777" w:rsidR="003A4AB7" w:rsidRDefault="003A4AB7" w:rsidP="00E35CB2">
      <w:r>
        <w:continuationSeparator/>
      </w:r>
    </w:p>
    <w:p w14:paraId="4D5E550F" w14:textId="77777777" w:rsidR="003A4AB7" w:rsidRDefault="003A4AB7"/>
    <w:p w14:paraId="36F20FB8" w14:textId="77777777" w:rsidR="003A4AB7" w:rsidRDefault="003A4AB7"/>
    <w:p w14:paraId="7F51D590" w14:textId="77777777" w:rsidR="003A4AB7" w:rsidRDefault="003A4AB7"/>
    <w:p w14:paraId="017AFFB6" w14:textId="77777777" w:rsidR="003A4AB7" w:rsidRDefault="003A4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906F" w14:textId="77777777" w:rsidR="007E7A33" w:rsidRDefault="007E7A33">
    <w:pPr>
      <w:pStyle w:val="stBilgi"/>
    </w:pPr>
    <w:r>
      <w:rPr>
        <w:noProof/>
      </w:rPr>
      <mc:AlternateContent>
        <mc:Choice Requires="wps">
          <w:drawing>
            <wp:anchor distT="0" distB="0" distL="114300" distR="114300" simplePos="0" relativeHeight="251657728" behindDoc="1" locked="0" layoutInCell="0" allowOverlap="1" wp14:anchorId="595A9901" wp14:editId="03ACA218">
              <wp:simplePos x="0" y="0"/>
              <wp:positionH relativeFrom="margin">
                <wp:align>center</wp:align>
              </wp:positionH>
              <wp:positionV relativeFrom="margin">
                <wp:align>center</wp:align>
              </wp:positionV>
              <wp:extent cx="6703695" cy="1675765"/>
              <wp:effectExtent l="0" t="2028825" r="0" b="16770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8255C4" w14:textId="77777777" w:rsidR="007E7A33" w:rsidRDefault="007E7A3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5A9901"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hx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z&#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Cv&#10;mxhx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448255C4" w14:textId="77777777" w:rsidR="007E7A33" w:rsidRDefault="007E7A3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61A0" w14:textId="1B1FEBB0" w:rsidR="007E7A33" w:rsidRPr="00AD0A1F" w:rsidRDefault="002002B3" w:rsidP="002002B3">
    <w:pPr>
      <w:pStyle w:val="stBilgi"/>
      <w:tabs>
        <w:tab w:val="clear" w:pos="4680"/>
        <w:tab w:val="clear" w:pos="9360"/>
        <w:tab w:val="right" w:pos="10080"/>
      </w:tabs>
      <w:jc w:val="center"/>
      <w:rPr>
        <w:rFonts w:cstheme="minorHAnsi"/>
        <w:b/>
        <w:color w:val="808080" w:themeColor="background1" w:themeShade="80"/>
        <w:sz w:val="24"/>
      </w:rPr>
    </w:pPr>
    <w:r>
      <w:rPr>
        <w:noProof/>
      </w:rPr>
      <w:drawing>
        <wp:inline distT="0" distB="0" distL="0" distR="0" wp14:anchorId="30AD0E58" wp14:editId="7A0C10F8">
          <wp:extent cx="1969200" cy="11239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842_html_4eb86c40.png"/>
                  <pic:cNvPicPr/>
                </pic:nvPicPr>
                <pic:blipFill>
                  <a:blip r:embed="rId1"/>
                  <a:stretch>
                    <a:fillRect/>
                  </a:stretch>
                </pic:blipFill>
                <pic:spPr>
                  <a:xfrm>
                    <a:off x="0" y="0"/>
                    <a:ext cx="1969200" cy="1123900"/>
                  </a:xfrm>
                  <a:prstGeom prst="rect">
                    <a:avLst/>
                  </a:prstGeom>
                </pic:spPr>
              </pic:pic>
            </a:graphicData>
          </a:graphic>
        </wp:inline>
      </w:drawing>
    </w:r>
    <w:r w:rsidR="007E7A33" w:rsidRPr="00FA0A88">
      <w:rPr>
        <w:rFonts w:cstheme="minorHAnsi"/>
        <w:b/>
        <w:smallCaps/>
        <w:noProof/>
        <w:sz w:val="18"/>
        <w:szCs w:val="18"/>
      </w:rPr>
      <mc:AlternateContent>
        <mc:Choice Requires="wps">
          <w:drawing>
            <wp:anchor distT="0" distB="0" distL="114300" distR="114300" simplePos="0" relativeHeight="251658752" behindDoc="1" locked="0" layoutInCell="0" allowOverlap="1" wp14:anchorId="10D32752" wp14:editId="0F983BE6">
              <wp:simplePos x="0" y="0"/>
              <wp:positionH relativeFrom="margin">
                <wp:align>center</wp:align>
              </wp:positionH>
              <wp:positionV relativeFrom="margin">
                <wp:align>center</wp:align>
              </wp:positionV>
              <wp:extent cx="6703695" cy="1675765"/>
              <wp:effectExtent l="0" t="2028825" r="0" b="1677035"/>
              <wp:wrapNone/>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776A9" w14:textId="77777777" w:rsidR="007E7A33" w:rsidRDefault="007E7A3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D32752"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" o:allowincell="f" filled="f" stroked="f">
              <v:stroke joinstyle="round"/>
              <o:lock v:ext="edit" shapetype="t"/>
              <v:textbox style="mso-fit-shape-to-text:t">
                <w:txbxContent>
                  <w:p w14:paraId="2D9776A9" w14:textId="77777777" w:rsidR="007E7A33" w:rsidRDefault="007E7A3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D9A0" w14:textId="7A802B4B" w:rsidR="007E7A33" w:rsidRDefault="002002B3" w:rsidP="002002B3">
    <w:pPr>
      <w:pStyle w:val="stBilgi"/>
      <w:jc w:val="center"/>
    </w:pPr>
    <w:r>
      <w:rPr>
        <w:noProof/>
      </w:rPr>
      <w:drawing>
        <wp:inline distT="0" distB="0" distL="0" distR="0" wp14:anchorId="2209DC60" wp14:editId="0D1C382C">
          <wp:extent cx="1969200" cy="11239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842_html_4eb86c40.png"/>
                  <pic:cNvPicPr/>
                </pic:nvPicPr>
                <pic:blipFill>
                  <a:blip r:embed="rId1"/>
                  <a:stretch>
                    <a:fillRect/>
                  </a:stretch>
                </pic:blipFill>
                <pic:spPr>
                  <a:xfrm>
                    <a:off x="0" y="0"/>
                    <a:ext cx="1969200" cy="1123900"/>
                  </a:xfrm>
                  <a:prstGeom prst="rect">
                    <a:avLst/>
                  </a:prstGeom>
                </pic:spPr>
              </pic:pic>
            </a:graphicData>
          </a:graphic>
        </wp:inline>
      </w:drawing>
    </w:r>
    <w:r w:rsidR="007E7A33">
      <w:rPr>
        <w:noProof/>
      </w:rPr>
      <mc:AlternateContent>
        <mc:Choice Requires="wps">
          <w:drawing>
            <wp:anchor distT="0" distB="0" distL="114300" distR="114300" simplePos="0" relativeHeight="251656704" behindDoc="1" locked="0" layoutInCell="0" allowOverlap="1" wp14:anchorId="5E3EA87D" wp14:editId="24D2BD9F">
              <wp:simplePos x="0" y="0"/>
              <wp:positionH relativeFrom="margin">
                <wp:align>center</wp:align>
              </wp:positionH>
              <wp:positionV relativeFrom="margin">
                <wp:align>center</wp:align>
              </wp:positionV>
              <wp:extent cx="6703695" cy="1675765"/>
              <wp:effectExtent l="0" t="2028825" r="0" b="1677035"/>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E639F" w14:textId="77777777" w:rsidR="007E7A33" w:rsidRDefault="007E7A3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3EA87D" id="_x0000_t202" coordsize="21600,21600" o:spt="202" path="m,l,21600r21600,l21600,xe">
              <v:stroke joinstyle="miter"/>
              <v:path gradientshapeok="t" o:connecttype="rect"/>
            </v:shapetype>
            <v:shape id="WordArt 5" o:spid="_x0000_s1028" type="#_x0000_t202" style="position:absolute;left:0;text-align:left;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T2igIAAAM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Zg6T2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460E639F" w14:textId="77777777" w:rsidR="007E7A33" w:rsidRDefault="007E7A3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7E7A33" w:rsidRDefault="007E7A33">
    <w:pPr>
      <w:pStyle w:val="stBilgi"/>
    </w:pPr>
  </w:p>
  <w:p w14:paraId="32CFDEFF" w14:textId="77777777" w:rsidR="007E7A33" w:rsidRDefault="007E7A33"/>
  <w:p w14:paraId="4D3CEA79" w14:textId="77777777" w:rsidR="007E7A33" w:rsidRDefault="007E7A33"/>
  <w:p w14:paraId="1D350BEF" w14:textId="77777777" w:rsidR="007E7A33" w:rsidRDefault="007E7A33"/>
  <w:p w14:paraId="5668CBEA" w14:textId="77777777" w:rsidR="007E7A33" w:rsidRDefault="007E7A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986" w14:textId="259BDBFF" w:rsidR="007E7A33" w:rsidRPr="00506C68" w:rsidRDefault="002002B3" w:rsidP="002002B3">
    <w:pPr>
      <w:pStyle w:val="stBilgi"/>
      <w:tabs>
        <w:tab w:val="clear" w:pos="9360"/>
        <w:tab w:val="right" w:pos="14400"/>
      </w:tabs>
      <w:jc w:val="center"/>
      <w:rPr>
        <w:rFonts w:cstheme="minorHAnsi"/>
        <w:b/>
        <w:color w:val="808080" w:themeColor="background1" w:themeShade="80"/>
        <w:sz w:val="16"/>
        <w:szCs w:val="16"/>
      </w:rPr>
    </w:pPr>
    <w:r>
      <w:rPr>
        <w:rFonts w:cstheme="minorHAnsi"/>
        <w:b/>
        <w:noProof/>
        <w:color w:val="808080" w:themeColor="background1" w:themeShade="80"/>
        <w:sz w:val="16"/>
        <w:szCs w:val="16"/>
      </w:rPr>
      <w:drawing>
        <wp:inline distT="0" distB="0" distL="0" distR="0" wp14:anchorId="07876D47" wp14:editId="675395CF">
          <wp:extent cx="1969200" cy="11239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842_html_4eb86c40.png"/>
                  <pic:cNvPicPr/>
                </pic:nvPicPr>
                <pic:blipFill>
                  <a:blip r:embed="rId1"/>
                  <a:stretch>
                    <a:fillRect/>
                  </a:stretch>
                </pic:blipFill>
                <pic:spPr>
                  <a:xfrm>
                    <a:off x="0" y="0"/>
                    <a:ext cx="1969200" cy="1123900"/>
                  </a:xfrm>
                  <a:prstGeom prst="rect">
                    <a:avLst/>
                  </a:prstGeom>
                </pic:spPr>
              </pic:pic>
            </a:graphicData>
          </a:graphic>
        </wp:inline>
      </w:drawing>
    </w:r>
  </w:p>
  <w:p w14:paraId="52898C3A" w14:textId="50AE8202" w:rsidR="007E7A33" w:rsidRPr="00506C68" w:rsidRDefault="007E7A33" w:rsidP="000A0AEB">
    <w:pPr>
      <w:pStyle w:val="stBilgi"/>
      <w:rPr>
        <w:rFonts w:cstheme="minorHAnsi"/>
        <w:b/>
        <w:color w:val="808080" w:themeColor="background1" w:themeShade="80"/>
        <w:sz w:val="16"/>
        <w:szCs w:val="16"/>
      </w:rPr>
    </w:pPr>
  </w:p>
  <w:p w14:paraId="2A88191C" w14:textId="77777777" w:rsidR="007E7A33" w:rsidRDefault="007E7A33"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7E7A33" w:rsidRDefault="007E7A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0FC"/>
    <w:multiLevelType w:val="hybridMultilevel"/>
    <w:tmpl w:val="CA187990"/>
    <w:lvl w:ilvl="0" w:tplc="8C88A3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66FC"/>
    <w:multiLevelType w:val="hybridMultilevel"/>
    <w:tmpl w:val="616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0F9C221A"/>
    <w:lvl w:ilvl="0" w:tplc="B9D6BC4C">
      <w:start w:val="1"/>
      <w:numFmt w:val="lowerLetter"/>
      <w:lvlText w:val="%1."/>
      <w:lvlJc w:val="left"/>
      <w:pPr>
        <w:ind w:left="720" w:hanging="360"/>
      </w:pPr>
      <w:rPr>
        <w:rFonts w:asciiTheme="minorHAnsi" w:eastAsiaTheme="minorEastAsia" w:hAnsiTheme="minorHAnsi" w:cstheme="minorHAnsi"/>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multilevel"/>
    <w:tmpl w:val="539270E8"/>
    <w:lvl w:ilvl="0">
      <w:start w:val="1"/>
      <w:numFmt w:val="decimal"/>
      <w:pStyle w:val="Balk1"/>
      <w:lvlText w:val="%1."/>
      <w:lvlJc w:val="left"/>
      <w:pPr>
        <w:ind w:left="0" w:firstLine="0"/>
      </w:pPr>
      <w:rPr>
        <w:rFonts w:hint="default"/>
        <w:b w:val="0"/>
        <w:bCs w:val="0"/>
        <w:sz w:val="22"/>
        <w:szCs w:val="22"/>
      </w:rPr>
    </w:lvl>
    <w:lvl w:ilvl="1">
      <w:start w:val="1"/>
      <w:numFmt w:val="none"/>
      <w:pStyle w:val="Balk2"/>
      <w:suff w:val="nothing"/>
      <w:lvlText w:val=""/>
      <w:lvlJc w:val="left"/>
      <w:pPr>
        <w:ind w:left="0" w:firstLine="0"/>
      </w:pPr>
      <w:rPr>
        <w:rFonts w:hint="default"/>
        <w:lang w:val="en-US"/>
      </w:rPr>
    </w:lvl>
    <w:lvl w:ilvl="2">
      <w:start w:val="1"/>
      <w:numFmt w:val="upperLetter"/>
      <w:pStyle w:val="Balk3"/>
      <w:lvlText w:val="%3."/>
      <w:lvlJc w:val="left"/>
      <w:pPr>
        <w:ind w:left="450" w:hanging="360"/>
      </w:pPr>
      <w:rPr>
        <w:rFonts w:hint="default"/>
      </w:rPr>
    </w:lvl>
    <w:lvl w:ilvl="3">
      <w:start w:val="1"/>
      <w:numFmt w:val="none"/>
      <w:pStyle w:val="Balk4"/>
      <w:suff w:val="nothing"/>
      <w:lvlText w:val=""/>
      <w:lvlJc w:val="left"/>
      <w:pPr>
        <w:ind w:left="0" w:firstLine="0"/>
      </w:pPr>
      <w:rPr>
        <w:rFonts w:hint="default"/>
      </w:rPr>
    </w:lvl>
    <w:lvl w:ilvl="4">
      <w:start w:val="1"/>
      <w:numFmt w:val="none"/>
      <w:pStyle w:val="Balk5"/>
      <w:suff w:val="nothing"/>
      <w:lvlText w:val=""/>
      <w:lvlJc w:val="left"/>
      <w:pPr>
        <w:ind w:left="-32767" w:firstLine="0"/>
      </w:pPr>
      <w:rPr>
        <w:rFonts w:hint="default"/>
      </w:rPr>
    </w:lvl>
    <w:lvl w:ilvl="5">
      <w:start w:val="1"/>
      <w:numFmt w:val="none"/>
      <w:pStyle w:val="Balk6"/>
      <w:suff w:val="nothing"/>
      <w:lvlText w:val=""/>
      <w:lvlJc w:val="left"/>
      <w:pPr>
        <w:ind w:left="-32767"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pStyle w:val="Balk9"/>
      <w:suff w:val="nothing"/>
      <w:lvlText w:val=""/>
      <w:lvlJc w:val="left"/>
      <w:pPr>
        <w:ind w:left="0" w:firstLine="0"/>
      </w:pPr>
      <w:rPr>
        <w:rFonts w:hint="default"/>
      </w:rPr>
    </w:lvl>
  </w:abstractNum>
  <w:abstractNum w:abstractNumId="5" w15:restartNumberingAfterBreak="0">
    <w:nsid w:val="1A5E2FC2"/>
    <w:multiLevelType w:val="multilevel"/>
    <w:tmpl w:val="A35A2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FD60A1A"/>
    <w:multiLevelType w:val="hybridMultilevel"/>
    <w:tmpl w:val="19009BE2"/>
    <w:lvl w:ilvl="0" w:tplc="43DCAAE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61070"/>
    <w:multiLevelType w:val="hybridMultilevel"/>
    <w:tmpl w:val="8EF83038"/>
    <w:lvl w:ilvl="0" w:tplc="04090015">
      <w:start w:val="1"/>
      <w:numFmt w:val="upperLetter"/>
      <w:lvlText w:val="%1."/>
      <w:lvlJc w:val="left"/>
      <w:pPr>
        <w:ind w:left="1440" w:hanging="360"/>
      </w:pPr>
      <w:rPr>
        <w:rFonts w:hint="default"/>
      </w:rPr>
    </w:lvl>
    <w:lvl w:ilvl="1" w:tplc="6FE62880">
      <w:start w:val="1"/>
      <w:numFmt w:val="lowerRoman"/>
      <w:lvlText w:val="(%2)"/>
      <w:lvlJc w:val="left"/>
      <w:pPr>
        <w:ind w:left="2520" w:hanging="720"/>
      </w:pPr>
      <w:rPr>
        <w:rFonts w:hint="default"/>
      </w:rPr>
    </w:lvl>
    <w:lvl w:ilvl="2" w:tplc="8C82C81C">
      <w:start w:val="1"/>
      <w:numFmt w:val="upperLetter"/>
      <w:lvlText w:val="%3."/>
      <w:lvlJc w:val="left"/>
      <w:pPr>
        <w:ind w:left="2700" w:firstLine="0"/>
      </w:pPr>
      <w:rPr>
        <w:rFonts w:eastAsia="Cambria"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D178BB"/>
    <w:multiLevelType w:val="hybridMultilevel"/>
    <w:tmpl w:val="EEDAAC12"/>
    <w:lvl w:ilvl="0" w:tplc="363612C4">
      <w:start w:val="1"/>
      <w:numFmt w:val="decimal"/>
      <w:lvlText w:val="%1."/>
      <w:lvlJc w:val="left"/>
      <w:pPr>
        <w:ind w:left="630" w:hanging="360"/>
      </w:pPr>
      <w:rPr>
        <w:rFonts w:ascii="Calibri" w:hAnsi="Calibri" w:cs="Calibri" w:hint="default"/>
        <w:b w:val="0"/>
        <w:i w:val="0"/>
        <w:sz w:val="22"/>
        <w:szCs w:val="22"/>
      </w:rPr>
    </w:lvl>
    <w:lvl w:ilvl="1" w:tplc="57D8948C">
      <w:start w:val="1"/>
      <w:numFmt w:val="lowerLetter"/>
      <w:lvlText w:val="%2."/>
      <w:lvlJc w:val="left"/>
      <w:pPr>
        <w:ind w:left="1350" w:hanging="360"/>
      </w:pPr>
    </w:lvl>
    <w:lvl w:ilvl="2" w:tplc="634A885E" w:tentative="1">
      <w:start w:val="1"/>
      <w:numFmt w:val="lowerRoman"/>
      <w:lvlText w:val="%3."/>
      <w:lvlJc w:val="right"/>
      <w:pPr>
        <w:ind w:left="2070" w:hanging="180"/>
      </w:pPr>
    </w:lvl>
    <w:lvl w:ilvl="3" w:tplc="23001244" w:tentative="1">
      <w:start w:val="1"/>
      <w:numFmt w:val="decimal"/>
      <w:lvlText w:val="%4."/>
      <w:lvlJc w:val="left"/>
      <w:pPr>
        <w:ind w:left="2790" w:hanging="360"/>
      </w:pPr>
    </w:lvl>
    <w:lvl w:ilvl="4" w:tplc="25E89A10" w:tentative="1">
      <w:start w:val="1"/>
      <w:numFmt w:val="lowerLetter"/>
      <w:lvlText w:val="%5."/>
      <w:lvlJc w:val="left"/>
      <w:pPr>
        <w:ind w:left="3510" w:hanging="360"/>
      </w:pPr>
    </w:lvl>
    <w:lvl w:ilvl="5" w:tplc="F54A980A" w:tentative="1">
      <w:start w:val="1"/>
      <w:numFmt w:val="lowerRoman"/>
      <w:lvlText w:val="%6."/>
      <w:lvlJc w:val="right"/>
      <w:pPr>
        <w:ind w:left="4230" w:hanging="180"/>
      </w:pPr>
    </w:lvl>
    <w:lvl w:ilvl="6" w:tplc="23946326" w:tentative="1">
      <w:start w:val="1"/>
      <w:numFmt w:val="decimal"/>
      <w:lvlText w:val="%7."/>
      <w:lvlJc w:val="left"/>
      <w:pPr>
        <w:ind w:left="4950" w:hanging="360"/>
      </w:pPr>
    </w:lvl>
    <w:lvl w:ilvl="7" w:tplc="39340662" w:tentative="1">
      <w:start w:val="1"/>
      <w:numFmt w:val="lowerLetter"/>
      <w:lvlText w:val="%8."/>
      <w:lvlJc w:val="left"/>
      <w:pPr>
        <w:ind w:left="5670" w:hanging="360"/>
      </w:pPr>
    </w:lvl>
    <w:lvl w:ilvl="8" w:tplc="26ECA040" w:tentative="1">
      <w:start w:val="1"/>
      <w:numFmt w:val="lowerRoman"/>
      <w:lvlText w:val="%9."/>
      <w:lvlJc w:val="right"/>
      <w:pPr>
        <w:ind w:left="6390" w:hanging="180"/>
      </w:pPr>
    </w:lvl>
  </w:abstractNum>
  <w:abstractNum w:abstractNumId="13" w15:restartNumberingAfterBreak="0">
    <w:nsid w:val="2D6A71E1"/>
    <w:multiLevelType w:val="multilevel"/>
    <w:tmpl w:val="2D6A71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B3CB1"/>
    <w:multiLevelType w:val="multilevel"/>
    <w:tmpl w:val="4FDB3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404C5"/>
    <w:multiLevelType w:val="hybridMultilevel"/>
    <w:tmpl w:val="7A2A1A02"/>
    <w:lvl w:ilvl="0" w:tplc="1AE07302">
      <w:numFmt w:val="bullet"/>
      <w:lvlText w:val="-"/>
      <w:lvlJc w:val="left"/>
      <w:pPr>
        <w:ind w:left="1080" w:hanging="360"/>
      </w:pPr>
      <w:rPr>
        <w:rFonts w:ascii="Calibri" w:eastAsiaTheme="minorEastAsia" w:hAnsi="Calibri" w:cs="Calibri"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60B58"/>
    <w:multiLevelType w:val="hybridMultilevel"/>
    <w:tmpl w:val="BFF22190"/>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26"/>
  </w:num>
  <w:num w:numId="2">
    <w:abstractNumId w:val="14"/>
  </w:num>
  <w:num w:numId="3">
    <w:abstractNumId w:val="27"/>
  </w:num>
  <w:num w:numId="4">
    <w:abstractNumId w:val="24"/>
  </w:num>
  <w:num w:numId="5">
    <w:abstractNumId w:val="19"/>
  </w:num>
  <w:num w:numId="6">
    <w:abstractNumId w:val="30"/>
  </w:num>
  <w:num w:numId="7">
    <w:abstractNumId w:val="6"/>
  </w:num>
  <w:num w:numId="8">
    <w:abstractNumId w:val="16"/>
  </w:num>
  <w:num w:numId="9">
    <w:abstractNumId w:val="4"/>
  </w:num>
  <w:num w:numId="10">
    <w:abstractNumId w:val="22"/>
  </w:num>
  <w:num w:numId="11">
    <w:abstractNumId w:val="15"/>
  </w:num>
  <w:num w:numId="12">
    <w:abstractNumId w:val="10"/>
  </w:num>
  <w:num w:numId="13">
    <w:abstractNumId w:val="9"/>
  </w:num>
  <w:num w:numId="14">
    <w:abstractNumId w:val="23"/>
  </w:num>
  <w:num w:numId="15">
    <w:abstractNumId w:val="21"/>
  </w:num>
  <w:num w:numId="16">
    <w:abstractNumId w:val="29"/>
  </w:num>
  <w:num w:numId="17">
    <w:abstractNumId w:val="18"/>
  </w:num>
  <w:num w:numId="18">
    <w:abstractNumId w:val="1"/>
  </w:num>
  <w:num w:numId="19">
    <w:abstractNumId w:val="17"/>
  </w:num>
  <w:num w:numId="20">
    <w:abstractNumId w:val="7"/>
  </w:num>
  <w:num w:numId="21">
    <w:abstractNumId w:val="25"/>
  </w:num>
  <w:num w:numId="22">
    <w:abstractNumId w:val="2"/>
  </w:num>
  <w:num w:numId="23">
    <w:abstractNumId w:val="28"/>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8"/>
  </w:num>
  <w:num w:numId="28">
    <w:abstractNumId w:val="3"/>
  </w:num>
  <w:num w:numId="29">
    <w:abstractNumId w:val="2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25A7"/>
    <w:rsid w:val="00002B96"/>
    <w:rsid w:val="00002E60"/>
    <w:rsid w:val="000034DD"/>
    <w:rsid w:val="0001001E"/>
    <w:rsid w:val="00011EBF"/>
    <w:rsid w:val="000124AF"/>
    <w:rsid w:val="000132C7"/>
    <w:rsid w:val="00013663"/>
    <w:rsid w:val="00015A47"/>
    <w:rsid w:val="0001758C"/>
    <w:rsid w:val="00021A5C"/>
    <w:rsid w:val="00021D92"/>
    <w:rsid w:val="00022B03"/>
    <w:rsid w:val="00022CE4"/>
    <w:rsid w:val="00026C40"/>
    <w:rsid w:val="00033CA0"/>
    <w:rsid w:val="0003471B"/>
    <w:rsid w:val="00036C5A"/>
    <w:rsid w:val="00040743"/>
    <w:rsid w:val="00040EE0"/>
    <w:rsid w:val="00041D21"/>
    <w:rsid w:val="00043C05"/>
    <w:rsid w:val="00044394"/>
    <w:rsid w:val="000468DE"/>
    <w:rsid w:val="00047A48"/>
    <w:rsid w:val="00050BF8"/>
    <w:rsid w:val="00051F1D"/>
    <w:rsid w:val="00053C5B"/>
    <w:rsid w:val="0005481F"/>
    <w:rsid w:val="000561A4"/>
    <w:rsid w:val="000564F8"/>
    <w:rsid w:val="00060103"/>
    <w:rsid w:val="000623D2"/>
    <w:rsid w:val="00066E4A"/>
    <w:rsid w:val="00071F61"/>
    <w:rsid w:val="00085989"/>
    <w:rsid w:val="00085C13"/>
    <w:rsid w:val="0009509F"/>
    <w:rsid w:val="000A0AEB"/>
    <w:rsid w:val="000A16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E1AB6"/>
    <w:rsid w:val="000E7A4C"/>
    <w:rsid w:val="000F0DFB"/>
    <w:rsid w:val="000F2E62"/>
    <w:rsid w:val="000F744D"/>
    <w:rsid w:val="000F7D8D"/>
    <w:rsid w:val="00100272"/>
    <w:rsid w:val="00102036"/>
    <w:rsid w:val="00106028"/>
    <w:rsid w:val="00122EB9"/>
    <w:rsid w:val="001231B7"/>
    <w:rsid w:val="0012625A"/>
    <w:rsid w:val="00126D90"/>
    <w:rsid w:val="0013062D"/>
    <w:rsid w:val="00132713"/>
    <w:rsid w:val="00133BC8"/>
    <w:rsid w:val="00134E29"/>
    <w:rsid w:val="0014113C"/>
    <w:rsid w:val="00142A09"/>
    <w:rsid w:val="00142B1E"/>
    <w:rsid w:val="00144DDB"/>
    <w:rsid w:val="001465A4"/>
    <w:rsid w:val="00146A78"/>
    <w:rsid w:val="00146AF0"/>
    <w:rsid w:val="00147DBF"/>
    <w:rsid w:val="0015236B"/>
    <w:rsid w:val="00152CC3"/>
    <w:rsid w:val="00154D0A"/>
    <w:rsid w:val="00157CDA"/>
    <w:rsid w:val="0016519A"/>
    <w:rsid w:val="00165F8C"/>
    <w:rsid w:val="00170978"/>
    <w:rsid w:val="00170A10"/>
    <w:rsid w:val="001722BA"/>
    <w:rsid w:val="001735CA"/>
    <w:rsid w:val="0017533F"/>
    <w:rsid w:val="00175BD5"/>
    <w:rsid w:val="00176515"/>
    <w:rsid w:val="00177A87"/>
    <w:rsid w:val="00180640"/>
    <w:rsid w:val="00181C52"/>
    <w:rsid w:val="00185A67"/>
    <w:rsid w:val="00187701"/>
    <w:rsid w:val="001878F9"/>
    <w:rsid w:val="001916A5"/>
    <w:rsid w:val="00196E82"/>
    <w:rsid w:val="00197015"/>
    <w:rsid w:val="00197E5B"/>
    <w:rsid w:val="001A0C17"/>
    <w:rsid w:val="001A1149"/>
    <w:rsid w:val="001A44BB"/>
    <w:rsid w:val="001A5FC1"/>
    <w:rsid w:val="001A7BD5"/>
    <w:rsid w:val="001B22DA"/>
    <w:rsid w:val="001B452C"/>
    <w:rsid w:val="001B5562"/>
    <w:rsid w:val="001C410B"/>
    <w:rsid w:val="001C6A42"/>
    <w:rsid w:val="001C6B3A"/>
    <w:rsid w:val="001D2432"/>
    <w:rsid w:val="001D2466"/>
    <w:rsid w:val="001D4EE0"/>
    <w:rsid w:val="001D672E"/>
    <w:rsid w:val="001D78A8"/>
    <w:rsid w:val="001E273D"/>
    <w:rsid w:val="001E72D4"/>
    <w:rsid w:val="001F05A7"/>
    <w:rsid w:val="001F3344"/>
    <w:rsid w:val="001F37CC"/>
    <w:rsid w:val="001F4109"/>
    <w:rsid w:val="001F58D6"/>
    <w:rsid w:val="002000B2"/>
    <w:rsid w:val="002002B3"/>
    <w:rsid w:val="002027C5"/>
    <w:rsid w:val="002034B8"/>
    <w:rsid w:val="002034F1"/>
    <w:rsid w:val="0020506A"/>
    <w:rsid w:val="002216CD"/>
    <w:rsid w:val="00223773"/>
    <w:rsid w:val="00230427"/>
    <w:rsid w:val="00253388"/>
    <w:rsid w:val="00256E8D"/>
    <w:rsid w:val="00260DCF"/>
    <w:rsid w:val="002645DA"/>
    <w:rsid w:val="00265D2A"/>
    <w:rsid w:val="00266460"/>
    <w:rsid w:val="00273AC3"/>
    <w:rsid w:val="00275063"/>
    <w:rsid w:val="00276158"/>
    <w:rsid w:val="002835EB"/>
    <w:rsid w:val="00284ABA"/>
    <w:rsid w:val="002900CC"/>
    <w:rsid w:val="0029168A"/>
    <w:rsid w:val="0029223F"/>
    <w:rsid w:val="00292F77"/>
    <w:rsid w:val="0029535A"/>
    <w:rsid w:val="0029679B"/>
    <w:rsid w:val="00297AB6"/>
    <w:rsid w:val="002A07CC"/>
    <w:rsid w:val="002A0C04"/>
    <w:rsid w:val="002A4823"/>
    <w:rsid w:val="002A5E60"/>
    <w:rsid w:val="002A67AD"/>
    <w:rsid w:val="002B04DB"/>
    <w:rsid w:val="002B63EF"/>
    <w:rsid w:val="002C4801"/>
    <w:rsid w:val="002C5A09"/>
    <w:rsid w:val="002C7822"/>
    <w:rsid w:val="002C7ADE"/>
    <w:rsid w:val="002D0389"/>
    <w:rsid w:val="002D36AF"/>
    <w:rsid w:val="002D4AA2"/>
    <w:rsid w:val="002D5209"/>
    <w:rsid w:val="002D5E3A"/>
    <w:rsid w:val="002D7B18"/>
    <w:rsid w:val="002E1042"/>
    <w:rsid w:val="002E45B4"/>
    <w:rsid w:val="002E55FE"/>
    <w:rsid w:val="002E7419"/>
    <w:rsid w:val="002F0B51"/>
    <w:rsid w:val="002F64CF"/>
    <w:rsid w:val="00301D4F"/>
    <w:rsid w:val="00304827"/>
    <w:rsid w:val="00305BCF"/>
    <w:rsid w:val="00305E49"/>
    <w:rsid w:val="003108D8"/>
    <w:rsid w:val="00310A80"/>
    <w:rsid w:val="00312CC6"/>
    <w:rsid w:val="00316C77"/>
    <w:rsid w:val="00316E2F"/>
    <w:rsid w:val="003259FB"/>
    <w:rsid w:val="00325A2C"/>
    <w:rsid w:val="00331885"/>
    <w:rsid w:val="00332FCC"/>
    <w:rsid w:val="00347F05"/>
    <w:rsid w:val="003510AD"/>
    <w:rsid w:val="00352D91"/>
    <w:rsid w:val="00354AD9"/>
    <w:rsid w:val="003570EB"/>
    <w:rsid w:val="003600CB"/>
    <w:rsid w:val="0036097D"/>
    <w:rsid w:val="003619C3"/>
    <w:rsid w:val="00365763"/>
    <w:rsid w:val="00367F16"/>
    <w:rsid w:val="0037259C"/>
    <w:rsid w:val="0037539E"/>
    <w:rsid w:val="00375BD0"/>
    <w:rsid w:val="00375C28"/>
    <w:rsid w:val="00377019"/>
    <w:rsid w:val="00383C2C"/>
    <w:rsid w:val="003851E2"/>
    <w:rsid w:val="0038605C"/>
    <w:rsid w:val="00391B12"/>
    <w:rsid w:val="003974D6"/>
    <w:rsid w:val="003A4AB7"/>
    <w:rsid w:val="003B5E96"/>
    <w:rsid w:val="003C160F"/>
    <w:rsid w:val="003C1D4C"/>
    <w:rsid w:val="003C2002"/>
    <w:rsid w:val="003C7F5F"/>
    <w:rsid w:val="003D3A60"/>
    <w:rsid w:val="003E1623"/>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1ECE"/>
    <w:rsid w:val="004222F1"/>
    <w:rsid w:val="00422BDD"/>
    <w:rsid w:val="00423785"/>
    <w:rsid w:val="00423CAC"/>
    <w:rsid w:val="00423FD0"/>
    <w:rsid w:val="00425CD3"/>
    <w:rsid w:val="0043065D"/>
    <w:rsid w:val="00433B26"/>
    <w:rsid w:val="004472E6"/>
    <w:rsid w:val="0045080E"/>
    <w:rsid w:val="0046130D"/>
    <w:rsid w:val="004626CF"/>
    <w:rsid w:val="0046312E"/>
    <w:rsid w:val="0046390A"/>
    <w:rsid w:val="004650CC"/>
    <w:rsid w:val="0046582A"/>
    <w:rsid w:val="00470040"/>
    <w:rsid w:val="00471255"/>
    <w:rsid w:val="004728A0"/>
    <w:rsid w:val="00474BE5"/>
    <w:rsid w:val="0047550F"/>
    <w:rsid w:val="00475D41"/>
    <w:rsid w:val="00475DE9"/>
    <w:rsid w:val="00484356"/>
    <w:rsid w:val="00484A88"/>
    <w:rsid w:val="004904F8"/>
    <w:rsid w:val="004909BA"/>
    <w:rsid w:val="00490FC4"/>
    <w:rsid w:val="00491701"/>
    <w:rsid w:val="00492173"/>
    <w:rsid w:val="00493FB9"/>
    <w:rsid w:val="0049410D"/>
    <w:rsid w:val="004973A4"/>
    <w:rsid w:val="00497F9A"/>
    <w:rsid w:val="004A2E09"/>
    <w:rsid w:val="004A5380"/>
    <w:rsid w:val="004A7DCB"/>
    <w:rsid w:val="004B006E"/>
    <w:rsid w:val="004B5968"/>
    <w:rsid w:val="004B5B25"/>
    <w:rsid w:val="004C681B"/>
    <w:rsid w:val="004D3A88"/>
    <w:rsid w:val="004D60D3"/>
    <w:rsid w:val="004D65A4"/>
    <w:rsid w:val="004D759F"/>
    <w:rsid w:val="004D7C69"/>
    <w:rsid w:val="004E3759"/>
    <w:rsid w:val="004E51B0"/>
    <w:rsid w:val="004E5289"/>
    <w:rsid w:val="004E68EF"/>
    <w:rsid w:val="004E7CEA"/>
    <w:rsid w:val="004F1184"/>
    <w:rsid w:val="004F56F7"/>
    <w:rsid w:val="004F5C4E"/>
    <w:rsid w:val="004F6184"/>
    <w:rsid w:val="004F62B1"/>
    <w:rsid w:val="004F7541"/>
    <w:rsid w:val="004F77EA"/>
    <w:rsid w:val="00501AA7"/>
    <w:rsid w:val="00502173"/>
    <w:rsid w:val="005025F4"/>
    <w:rsid w:val="00503F93"/>
    <w:rsid w:val="00506C68"/>
    <w:rsid w:val="00524D42"/>
    <w:rsid w:val="0052652E"/>
    <w:rsid w:val="0053072C"/>
    <w:rsid w:val="00536689"/>
    <w:rsid w:val="00541AD0"/>
    <w:rsid w:val="00541AD5"/>
    <w:rsid w:val="00545C67"/>
    <w:rsid w:val="0055127F"/>
    <w:rsid w:val="00552548"/>
    <w:rsid w:val="00554415"/>
    <w:rsid w:val="005557DB"/>
    <w:rsid w:val="00556C53"/>
    <w:rsid w:val="00560102"/>
    <w:rsid w:val="00561847"/>
    <w:rsid w:val="00561AFB"/>
    <w:rsid w:val="00562414"/>
    <w:rsid w:val="00563557"/>
    <w:rsid w:val="00570B1A"/>
    <w:rsid w:val="00572F61"/>
    <w:rsid w:val="0057477F"/>
    <w:rsid w:val="00575258"/>
    <w:rsid w:val="00576631"/>
    <w:rsid w:val="00576B69"/>
    <w:rsid w:val="0058277C"/>
    <w:rsid w:val="005879CC"/>
    <w:rsid w:val="00593C8E"/>
    <w:rsid w:val="00594521"/>
    <w:rsid w:val="005A11DD"/>
    <w:rsid w:val="005A3356"/>
    <w:rsid w:val="005A6C06"/>
    <w:rsid w:val="005B4E74"/>
    <w:rsid w:val="005B54EF"/>
    <w:rsid w:val="005B5951"/>
    <w:rsid w:val="005C40FB"/>
    <w:rsid w:val="005C4926"/>
    <w:rsid w:val="005C5F8B"/>
    <w:rsid w:val="005D09FE"/>
    <w:rsid w:val="005D394E"/>
    <w:rsid w:val="005D3FFE"/>
    <w:rsid w:val="005D41CB"/>
    <w:rsid w:val="005D45E6"/>
    <w:rsid w:val="005D4B65"/>
    <w:rsid w:val="005D6413"/>
    <w:rsid w:val="005E2E4D"/>
    <w:rsid w:val="005E3DC1"/>
    <w:rsid w:val="005F0CF0"/>
    <w:rsid w:val="005F13A2"/>
    <w:rsid w:val="005F1AFA"/>
    <w:rsid w:val="005F1B0E"/>
    <w:rsid w:val="005F5CE4"/>
    <w:rsid w:val="005F6237"/>
    <w:rsid w:val="00600A42"/>
    <w:rsid w:val="00602FE2"/>
    <w:rsid w:val="00606A65"/>
    <w:rsid w:val="00606CA7"/>
    <w:rsid w:val="006102D7"/>
    <w:rsid w:val="006110F8"/>
    <w:rsid w:val="00614E29"/>
    <w:rsid w:val="006175DC"/>
    <w:rsid w:val="00620639"/>
    <w:rsid w:val="00623F97"/>
    <w:rsid w:val="00627DBD"/>
    <w:rsid w:val="00630740"/>
    <w:rsid w:val="00630C76"/>
    <w:rsid w:val="00641B66"/>
    <w:rsid w:val="00646D6D"/>
    <w:rsid w:val="006477C1"/>
    <w:rsid w:val="00650EEA"/>
    <w:rsid w:val="00652DC8"/>
    <w:rsid w:val="00655E8D"/>
    <w:rsid w:val="00660726"/>
    <w:rsid w:val="00662D45"/>
    <w:rsid w:val="00670476"/>
    <w:rsid w:val="00673BC8"/>
    <w:rsid w:val="00674602"/>
    <w:rsid w:val="00676E7B"/>
    <w:rsid w:val="00677B3B"/>
    <w:rsid w:val="006835E0"/>
    <w:rsid w:val="00685FF9"/>
    <w:rsid w:val="0068618C"/>
    <w:rsid w:val="00686DF7"/>
    <w:rsid w:val="00692228"/>
    <w:rsid w:val="00694763"/>
    <w:rsid w:val="006964F8"/>
    <w:rsid w:val="006A0B49"/>
    <w:rsid w:val="006A70E3"/>
    <w:rsid w:val="006B4A26"/>
    <w:rsid w:val="006B7DCC"/>
    <w:rsid w:val="006C1B99"/>
    <w:rsid w:val="006D039D"/>
    <w:rsid w:val="006D16F0"/>
    <w:rsid w:val="006D2168"/>
    <w:rsid w:val="006D36CD"/>
    <w:rsid w:val="006D4DDB"/>
    <w:rsid w:val="006E55EC"/>
    <w:rsid w:val="006E6F40"/>
    <w:rsid w:val="006F0B0A"/>
    <w:rsid w:val="006F0DF5"/>
    <w:rsid w:val="006F3188"/>
    <w:rsid w:val="006F31F0"/>
    <w:rsid w:val="006F5362"/>
    <w:rsid w:val="00701091"/>
    <w:rsid w:val="00703348"/>
    <w:rsid w:val="00717524"/>
    <w:rsid w:val="0072141F"/>
    <w:rsid w:val="00721F4E"/>
    <w:rsid w:val="00723F8E"/>
    <w:rsid w:val="0073367A"/>
    <w:rsid w:val="0073471D"/>
    <w:rsid w:val="00734F89"/>
    <w:rsid w:val="0074136F"/>
    <w:rsid w:val="00741DFF"/>
    <w:rsid w:val="00744980"/>
    <w:rsid w:val="00747414"/>
    <w:rsid w:val="00747B10"/>
    <w:rsid w:val="00752D7A"/>
    <w:rsid w:val="0075364D"/>
    <w:rsid w:val="00754821"/>
    <w:rsid w:val="007548C5"/>
    <w:rsid w:val="007551F8"/>
    <w:rsid w:val="0075537B"/>
    <w:rsid w:val="007569FE"/>
    <w:rsid w:val="00756E4A"/>
    <w:rsid w:val="00757D11"/>
    <w:rsid w:val="007640AF"/>
    <w:rsid w:val="00764868"/>
    <w:rsid w:val="007704FC"/>
    <w:rsid w:val="00777904"/>
    <w:rsid w:val="00777A2D"/>
    <w:rsid w:val="00777D1F"/>
    <w:rsid w:val="00781C28"/>
    <w:rsid w:val="0078416F"/>
    <w:rsid w:val="00784922"/>
    <w:rsid w:val="00784B19"/>
    <w:rsid w:val="00791A34"/>
    <w:rsid w:val="00794511"/>
    <w:rsid w:val="00797A6E"/>
    <w:rsid w:val="00797D41"/>
    <w:rsid w:val="007A19C0"/>
    <w:rsid w:val="007A33BB"/>
    <w:rsid w:val="007A5C66"/>
    <w:rsid w:val="007A706C"/>
    <w:rsid w:val="007B070B"/>
    <w:rsid w:val="007B2CC0"/>
    <w:rsid w:val="007B4E9E"/>
    <w:rsid w:val="007C1B7C"/>
    <w:rsid w:val="007C5D74"/>
    <w:rsid w:val="007C7248"/>
    <w:rsid w:val="007D06D0"/>
    <w:rsid w:val="007D1B44"/>
    <w:rsid w:val="007D6A51"/>
    <w:rsid w:val="007D7377"/>
    <w:rsid w:val="007E135B"/>
    <w:rsid w:val="007E260E"/>
    <w:rsid w:val="007E2709"/>
    <w:rsid w:val="007E2DAB"/>
    <w:rsid w:val="007E4ADA"/>
    <w:rsid w:val="007E4F9D"/>
    <w:rsid w:val="007E61EB"/>
    <w:rsid w:val="007E7A33"/>
    <w:rsid w:val="007F118F"/>
    <w:rsid w:val="008001B6"/>
    <w:rsid w:val="008007F4"/>
    <w:rsid w:val="00801481"/>
    <w:rsid w:val="00801E64"/>
    <w:rsid w:val="00802ABD"/>
    <w:rsid w:val="0080354A"/>
    <w:rsid w:val="00805C69"/>
    <w:rsid w:val="00806012"/>
    <w:rsid w:val="008109FB"/>
    <w:rsid w:val="00821252"/>
    <w:rsid w:val="00822EA7"/>
    <w:rsid w:val="00824684"/>
    <w:rsid w:val="008249BF"/>
    <w:rsid w:val="008256E0"/>
    <w:rsid w:val="00827E50"/>
    <w:rsid w:val="00832BD8"/>
    <w:rsid w:val="00836C2C"/>
    <w:rsid w:val="00837548"/>
    <w:rsid w:val="0084174A"/>
    <w:rsid w:val="00856BDC"/>
    <w:rsid w:val="0086245D"/>
    <w:rsid w:val="008626DC"/>
    <w:rsid w:val="00863160"/>
    <w:rsid w:val="00865A6D"/>
    <w:rsid w:val="00886479"/>
    <w:rsid w:val="00891841"/>
    <w:rsid w:val="00891DF6"/>
    <w:rsid w:val="0089240F"/>
    <w:rsid w:val="00892BD4"/>
    <w:rsid w:val="008946FA"/>
    <w:rsid w:val="00897826"/>
    <w:rsid w:val="008A40B6"/>
    <w:rsid w:val="008A6051"/>
    <w:rsid w:val="008A690B"/>
    <w:rsid w:val="008A7977"/>
    <w:rsid w:val="008B0CAE"/>
    <w:rsid w:val="008B3DA5"/>
    <w:rsid w:val="008B786F"/>
    <w:rsid w:val="008C061B"/>
    <w:rsid w:val="008C2C65"/>
    <w:rsid w:val="008C58A2"/>
    <w:rsid w:val="008D065E"/>
    <w:rsid w:val="008D1770"/>
    <w:rsid w:val="008D307A"/>
    <w:rsid w:val="008E1414"/>
    <w:rsid w:val="008E4690"/>
    <w:rsid w:val="008E521F"/>
    <w:rsid w:val="008E535C"/>
    <w:rsid w:val="008E55A2"/>
    <w:rsid w:val="008E7548"/>
    <w:rsid w:val="008F01F6"/>
    <w:rsid w:val="008F1333"/>
    <w:rsid w:val="008F1512"/>
    <w:rsid w:val="008F153C"/>
    <w:rsid w:val="008F40D7"/>
    <w:rsid w:val="008F4879"/>
    <w:rsid w:val="008F561B"/>
    <w:rsid w:val="008F7A92"/>
    <w:rsid w:val="009003C4"/>
    <w:rsid w:val="00906EB4"/>
    <w:rsid w:val="00907ECD"/>
    <w:rsid w:val="00907F9D"/>
    <w:rsid w:val="00910DFA"/>
    <w:rsid w:val="0091111E"/>
    <w:rsid w:val="0091289B"/>
    <w:rsid w:val="00914AFC"/>
    <w:rsid w:val="00915139"/>
    <w:rsid w:val="00915D58"/>
    <w:rsid w:val="00915F10"/>
    <w:rsid w:val="00916A95"/>
    <w:rsid w:val="00927D8B"/>
    <w:rsid w:val="00936331"/>
    <w:rsid w:val="009402D5"/>
    <w:rsid w:val="00941C3F"/>
    <w:rsid w:val="009428BB"/>
    <w:rsid w:val="00945B1A"/>
    <w:rsid w:val="0094668F"/>
    <w:rsid w:val="00947023"/>
    <w:rsid w:val="00947BD1"/>
    <w:rsid w:val="009505B4"/>
    <w:rsid w:val="00950FFA"/>
    <w:rsid w:val="0095479C"/>
    <w:rsid w:val="00955066"/>
    <w:rsid w:val="00956C8A"/>
    <w:rsid w:val="009575BF"/>
    <w:rsid w:val="009653E6"/>
    <w:rsid w:val="00966758"/>
    <w:rsid w:val="00975431"/>
    <w:rsid w:val="009772D5"/>
    <w:rsid w:val="00977F66"/>
    <w:rsid w:val="00981764"/>
    <w:rsid w:val="00983347"/>
    <w:rsid w:val="00987338"/>
    <w:rsid w:val="009925CC"/>
    <w:rsid w:val="009A005C"/>
    <w:rsid w:val="009A101B"/>
    <w:rsid w:val="009A26FC"/>
    <w:rsid w:val="009B23AE"/>
    <w:rsid w:val="009B4243"/>
    <w:rsid w:val="009B570F"/>
    <w:rsid w:val="009C49E1"/>
    <w:rsid w:val="009C67BB"/>
    <w:rsid w:val="009C6EC4"/>
    <w:rsid w:val="009C7C9E"/>
    <w:rsid w:val="009D2712"/>
    <w:rsid w:val="009D271C"/>
    <w:rsid w:val="009D55D6"/>
    <w:rsid w:val="009D603C"/>
    <w:rsid w:val="009D604F"/>
    <w:rsid w:val="009D7590"/>
    <w:rsid w:val="009E130C"/>
    <w:rsid w:val="009F0105"/>
    <w:rsid w:val="009F425A"/>
    <w:rsid w:val="009F50E9"/>
    <w:rsid w:val="00A0020B"/>
    <w:rsid w:val="00A026F5"/>
    <w:rsid w:val="00A027A6"/>
    <w:rsid w:val="00A04FD8"/>
    <w:rsid w:val="00A05906"/>
    <w:rsid w:val="00A07D29"/>
    <w:rsid w:val="00A124AF"/>
    <w:rsid w:val="00A12E16"/>
    <w:rsid w:val="00A14DF4"/>
    <w:rsid w:val="00A164AB"/>
    <w:rsid w:val="00A16ADC"/>
    <w:rsid w:val="00A206C6"/>
    <w:rsid w:val="00A25D44"/>
    <w:rsid w:val="00A31E0E"/>
    <w:rsid w:val="00A43131"/>
    <w:rsid w:val="00A47F59"/>
    <w:rsid w:val="00A508CC"/>
    <w:rsid w:val="00A54559"/>
    <w:rsid w:val="00A56492"/>
    <w:rsid w:val="00A5770C"/>
    <w:rsid w:val="00A614CC"/>
    <w:rsid w:val="00A71515"/>
    <w:rsid w:val="00A8187E"/>
    <w:rsid w:val="00A839A3"/>
    <w:rsid w:val="00A84233"/>
    <w:rsid w:val="00A911EE"/>
    <w:rsid w:val="00A96974"/>
    <w:rsid w:val="00A96B53"/>
    <w:rsid w:val="00A97D95"/>
    <w:rsid w:val="00AA2A6B"/>
    <w:rsid w:val="00AA38EF"/>
    <w:rsid w:val="00AB4F98"/>
    <w:rsid w:val="00AB5859"/>
    <w:rsid w:val="00AB6811"/>
    <w:rsid w:val="00AB6EB7"/>
    <w:rsid w:val="00AB7057"/>
    <w:rsid w:val="00AC1B39"/>
    <w:rsid w:val="00AC254D"/>
    <w:rsid w:val="00AC3288"/>
    <w:rsid w:val="00AC72FF"/>
    <w:rsid w:val="00AC7315"/>
    <w:rsid w:val="00AD0A1F"/>
    <w:rsid w:val="00AD1382"/>
    <w:rsid w:val="00AD3FD8"/>
    <w:rsid w:val="00AD53B9"/>
    <w:rsid w:val="00AD7131"/>
    <w:rsid w:val="00AE0947"/>
    <w:rsid w:val="00AE2911"/>
    <w:rsid w:val="00AE60CA"/>
    <w:rsid w:val="00AF1482"/>
    <w:rsid w:val="00AF169D"/>
    <w:rsid w:val="00AF20FA"/>
    <w:rsid w:val="00AF3CB4"/>
    <w:rsid w:val="00AF3D21"/>
    <w:rsid w:val="00AF61CF"/>
    <w:rsid w:val="00AF78E3"/>
    <w:rsid w:val="00B0144B"/>
    <w:rsid w:val="00B11FCA"/>
    <w:rsid w:val="00B1205A"/>
    <w:rsid w:val="00B120A3"/>
    <w:rsid w:val="00B1244E"/>
    <w:rsid w:val="00B1491E"/>
    <w:rsid w:val="00B16C76"/>
    <w:rsid w:val="00B174B9"/>
    <w:rsid w:val="00B26935"/>
    <w:rsid w:val="00B31EF9"/>
    <w:rsid w:val="00B32660"/>
    <w:rsid w:val="00B35931"/>
    <w:rsid w:val="00B35BDD"/>
    <w:rsid w:val="00B45926"/>
    <w:rsid w:val="00B46ABB"/>
    <w:rsid w:val="00B46E00"/>
    <w:rsid w:val="00B50AE3"/>
    <w:rsid w:val="00B51400"/>
    <w:rsid w:val="00B532EE"/>
    <w:rsid w:val="00B54D83"/>
    <w:rsid w:val="00B61C95"/>
    <w:rsid w:val="00B650F0"/>
    <w:rsid w:val="00B664F4"/>
    <w:rsid w:val="00B70223"/>
    <w:rsid w:val="00B70F48"/>
    <w:rsid w:val="00B7260A"/>
    <w:rsid w:val="00B75815"/>
    <w:rsid w:val="00B76B88"/>
    <w:rsid w:val="00B773BD"/>
    <w:rsid w:val="00B77DCA"/>
    <w:rsid w:val="00B80C04"/>
    <w:rsid w:val="00B82B77"/>
    <w:rsid w:val="00B83090"/>
    <w:rsid w:val="00B83F41"/>
    <w:rsid w:val="00B84EE4"/>
    <w:rsid w:val="00B9029E"/>
    <w:rsid w:val="00B90BC9"/>
    <w:rsid w:val="00B9270C"/>
    <w:rsid w:val="00B927CF"/>
    <w:rsid w:val="00B937A4"/>
    <w:rsid w:val="00B94B5D"/>
    <w:rsid w:val="00B97824"/>
    <w:rsid w:val="00BA2395"/>
    <w:rsid w:val="00BA29B7"/>
    <w:rsid w:val="00BA481A"/>
    <w:rsid w:val="00BA5648"/>
    <w:rsid w:val="00BB2811"/>
    <w:rsid w:val="00BB4C26"/>
    <w:rsid w:val="00BC0427"/>
    <w:rsid w:val="00BC1463"/>
    <w:rsid w:val="00BC33AC"/>
    <w:rsid w:val="00BC3EC1"/>
    <w:rsid w:val="00BC6863"/>
    <w:rsid w:val="00BC6ED8"/>
    <w:rsid w:val="00BC711A"/>
    <w:rsid w:val="00BC781D"/>
    <w:rsid w:val="00BC7C35"/>
    <w:rsid w:val="00BD1954"/>
    <w:rsid w:val="00BD2016"/>
    <w:rsid w:val="00BD7D19"/>
    <w:rsid w:val="00BE0451"/>
    <w:rsid w:val="00BE0B1A"/>
    <w:rsid w:val="00BE3F00"/>
    <w:rsid w:val="00BE4EC5"/>
    <w:rsid w:val="00BF130C"/>
    <w:rsid w:val="00BF1C1A"/>
    <w:rsid w:val="00BF1DF5"/>
    <w:rsid w:val="00BF418F"/>
    <w:rsid w:val="00C01A62"/>
    <w:rsid w:val="00C022B9"/>
    <w:rsid w:val="00C04F98"/>
    <w:rsid w:val="00C06379"/>
    <w:rsid w:val="00C065F9"/>
    <w:rsid w:val="00C070FD"/>
    <w:rsid w:val="00C0799A"/>
    <w:rsid w:val="00C103A2"/>
    <w:rsid w:val="00C14AF4"/>
    <w:rsid w:val="00C16256"/>
    <w:rsid w:val="00C16504"/>
    <w:rsid w:val="00C16825"/>
    <w:rsid w:val="00C20147"/>
    <w:rsid w:val="00C201B0"/>
    <w:rsid w:val="00C2489F"/>
    <w:rsid w:val="00C25464"/>
    <w:rsid w:val="00C30900"/>
    <w:rsid w:val="00C344D2"/>
    <w:rsid w:val="00C35BA3"/>
    <w:rsid w:val="00C35CAD"/>
    <w:rsid w:val="00C35F01"/>
    <w:rsid w:val="00C3681F"/>
    <w:rsid w:val="00C42698"/>
    <w:rsid w:val="00C46C0A"/>
    <w:rsid w:val="00C47F87"/>
    <w:rsid w:val="00C510ED"/>
    <w:rsid w:val="00C51724"/>
    <w:rsid w:val="00C549B1"/>
    <w:rsid w:val="00C57AC0"/>
    <w:rsid w:val="00C60109"/>
    <w:rsid w:val="00C61665"/>
    <w:rsid w:val="00C63CF6"/>
    <w:rsid w:val="00C64E2A"/>
    <w:rsid w:val="00C6704F"/>
    <w:rsid w:val="00C80F67"/>
    <w:rsid w:val="00C84D77"/>
    <w:rsid w:val="00C8568A"/>
    <w:rsid w:val="00C90384"/>
    <w:rsid w:val="00C90F2F"/>
    <w:rsid w:val="00C93C17"/>
    <w:rsid w:val="00C967C1"/>
    <w:rsid w:val="00CA12A9"/>
    <w:rsid w:val="00CA6F48"/>
    <w:rsid w:val="00CB2FB8"/>
    <w:rsid w:val="00CB6006"/>
    <w:rsid w:val="00CC0AFD"/>
    <w:rsid w:val="00CC16F4"/>
    <w:rsid w:val="00CC2EF2"/>
    <w:rsid w:val="00CC3A9C"/>
    <w:rsid w:val="00CE0EFD"/>
    <w:rsid w:val="00CE4768"/>
    <w:rsid w:val="00CF2AC7"/>
    <w:rsid w:val="00CF3D76"/>
    <w:rsid w:val="00D01718"/>
    <w:rsid w:val="00D04179"/>
    <w:rsid w:val="00D06155"/>
    <w:rsid w:val="00D07F39"/>
    <w:rsid w:val="00D14D9F"/>
    <w:rsid w:val="00D17EE2"/>
    <w:rsid w:val="00D216D4"/>
    <w:rsid w:val="00D3010E"/>
    <w:rsid w:val="00D30D99"/>
    <w:rsid w:val="00D36FC9"/>
    <w:rsid w:val="00D42B22"/>
    <w:rsid w:val="00D457EF"/>
    <w:rsid w:val="00D50750"/>
    <w:rsid w:val="00D56321"/>
    <w:rsid w:val="00D5750B"/>
    <w:rsid w:val="00D62353"/>
    <w:rsid w:val="00D642C8"/>
    <w:rsid w:val="00D6797C"/>
    <w:rsid w:val="00D67AF6"/>
    <w:rsid w:val="00D7098F"/>
    <w:rsid w:val="00D72118"/>
    <w:rsid w:val="00D75D0E"/>
    <w:rsid w:val="00D901D5"/>
    <w:rsid w:val="00D9022A"/>
    <w:rsid w:val="00D91C8A"/>
    <w:rsid w:val="00D958C6"/>
    <w:rsid w:val="00D977D5"/>
    <w:rsid w:val="00DA5B1E"/>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579B"/>
    <w:rsid w:val="00DF61F4"/>
    <w:rsid w:val="00DF776C"/>
    <w:rsid w:val="00E006D9"/>
    <w:rsid w:val="00E03C14"/>
    <w:rsid w:val="00E074FA"/>
    <w:rsid w:val="00E10596"/>
    <w:rsid w:val="00E11299"/>
    <w:rsid w:val="00E163B4"/>
    <w:rsid w:val="00E16B47"/>
    <w:rsid w:val="00E25210"/>
    <w:rsid w:val="00E30A99"/>
    <w:rsid w:val="00E30D99"/>
    <w:rsid w:val="00E311F1"/>
    <w:rsid w:val="00E326E6"/>
    <w:rsid w:val="00E32CD5"/>
    <w:rsid w:val="00E35ADA"/>
    <w:rsid w:val="00E35CB2"/>
    <w:rsid w:val="00E409D3"/>
    <w:rsid w:val="00E42294"/>
    <w:rsid w:val="00E44906"/>
    <w:rsid w:val="00E45FCF"/>
    <w:rsid w:val="00E524C1"/>
    <w:rsid w:val="00E538CB"/>
    <w:rsid w:val="00E53DFB"/>
    <w:rsid w:val="00E54875"/>
    <w:rsid w:val="00E61A74"/>
    <w:rsid w:val="00E636AE"/>
    <w:rsid w:val="00E63E39"/>
    <w:rsid w:val="00E64832"/>
    <w:rsid w:val="00E7050A"/>
    <w:rsid w:val="00E7276C"/>
    <w:rsid w:val="00E74EFB"/>
    <w:rsid w:val="00E7510E"/>
    <w:rsid w:val="00E85A7E"/>
    <w:rsid w:val="00E85B0E"/>
    <w:rsid w:val="00E90403"/>
    <w:rsid w:val="00E90E81"/>
    <w:rsid w:val="00E91C3E"/>
    <w:rsid w:val="00E94EA7"/>
    <w:rsid w:val="00E97AE9"/>
    <w:rsid w:val="00EA7273"/>
    <w:rsid w:val="00EB01FF"/>
    <w:rsid w:val="00EB6019"/>
    <w:rsid w:val="00EC159D"/>
    <w:rsid w:val="00EC5F0C"/>
    <w:rsid w:val="00ED27EB"/>
    <w:rsid w:val="00ED3C4B"/>
    <w:rsid w:val="00ED3D08"/>
    <w:rsid w:val="00EE2438"/>
    <w:rsid w:val="00EE27A9"/>
    <w:rsid w:val="00EE3003"/>
    <w:rsid w:val="00EE6503"/>
    <w:rsid w:val="00EF11F9"/>
    <w:rsid w:val="00EF1424"/>
    <w:rsid w:val="00EF1D69"/>
    <w:rsid w:val="00EF5F41"/>
    <w:rsid w:val="00EF6BFB"/>
    <w:rsid w:val="00F0092F"/>
    <w:rsid w:val="00F01F48"/>
    <w:rsid w:val="00F04406"/>
    <w:rsid w:val="00F069CB"/>
    <w:rsid w:val="00F07059"/>
    <w:rsid w:val="00F1216A"/>
    <w:rsid w:val="00F13697"/>
    <w:rsid w:val="00F17EC3"/>
    <w:rsid w:val="00F20589"/>
    <w:rsid w:val="00F21FBE"/>
    <w:rsid w:val="00F244EF"/>
    <w:rsid w:val="00F26CA8"/>
    <w:rsid w:val="00F312C3"/>
    <w:rsid w:val="00F3738B"/>
    <w:rsid w:val="00F3794F"/>
    <w:rsid w:val="00F3796C"/>
    <w:rsid w:val="00F37BB5"/>
    <w:rsid w:val="00F406AB"/>
    <w:rsid w:val="00F4087E"/>
    <w:rsid w:val="00F428D3"/>
    <w:rsid w:val="00F42BAA"/>
    <w:rsid w:val="00F43999"/>
    <w:rsid w:val="00F44929"/>
    <w:rsid w:val="00F4585F"/>
    <w:rsid w:val="00F4598D"/>
    <w:rsid w:val="00F56FA3"/>
    <w:rsid w:val="00F61F64"/>
    <w:rsid w:val="00F633E8"/>
    <w:rsid w:val="00F664BF"/>
    <w:rsid w:val="00F67BD9"/>
    <w:rsid w:val="00F71C4F"/>
    <w:rsid w:val="00F72128"/>
    <w:rsid w:val="00F7249A"/>
    <w:rsid w:val="00F731E8"/>
    <w:rsid w:val="00F75863"/>
    <w:rsid w:val="00F764F2"/>
    <w:rsid w:val="00F77D17"/>
    <w:rsid w:val="00F8178A"/>
    <w:rsid w:val="00F82853"/>
    <w:rsid w:val="00F84CAC"/>
    <w:rsid w:val="00F8601B"/>
    <w:rsid w:val="00F9046B"/>
    <w:rsid w:val="00F90F65"/>
    <w:rsid w:val="00F9155C"/>
    <w:rsid w:val="00F937CF"/>
    <w:rsid w:val="00F9623E"/>
    <w:rsid w:val="00FA0A88"/>
    <w:rsid w:val="00FA109A"/>
    <w:rsid w:val="00FA2C0C"/>
    <w:rsid w:val="00FA31D1"/>
    <w:rsid w:val="00FA6919"/>
    <w:rsid w:val="00FA6F04"/>
    <w:rsid w:val="00FB0367"/>
    <w:rsid w:val="00FB0DA6"/>
    <w:rsid w:val="00FB662A"/>
    <w:rsid w:val="00FC5489"/>
    <w:rsid w:val="00FC74A2"/>
    <w:rsid w:val="00FD3708"/>
    <w:rsid w:val="00FD6995"/>
    <w:rsid w:val="00FE0A5E"/>
    <w:rsid w:val="00FE39C3"/>
    <w:rsid w:val="00FE412F"/>
    <w:rsid w:val="00FE41D6"/>
    <w:rsid w:val="00FE690A"/>
    <w:rsid w:val="00FF1CFC"/>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B014A011-D689-4998-9610-89AC7DD6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Balk2">
    <w:name w:val="heading 2"/>
    <w:basedOn w:val="Normal"/>
    <w:next w:val="Normal"/>
    <w:link w:val="Balk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Balk3">
    <w:name w:val="heading 3"/>
    <w:next w:val="Normal"/>
    <w:link w:val="Balk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Balk4">
    <w:name w:val="heading 4"/>
    <w:basedOn w:val="Normal"/>
    <w:next w:val="Normal"/>
    <w:link w:val="Balk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Balk5">
    <w:name w:val="heading 5"/>
    <w:basedOn w:val="Normal"/>
    <w:next w:val="Normal"/>
    <w:link w:val="Balk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Balk6">
    <w:name w:val="heading 6"/>
    <w:basedOn w:val="Normal"/>
    <w:next w:val="Normal"/>
    <w:link w:val="Balk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Balk7">
    <w:name w:val="heading 7"/>
    <w:basedOn w:val="Normal"/>
    <w:next w:val="Normal"/>
    <w:link w:val="Balk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Balk8">
    <w:name w:val="heading 8"/>
    <w:basedOn w:val="Normal"/>
    <w:next w:val="Normal"/>
    <w:link w:val="Balk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Balk9">
    <w:name w:val="heading 9"/>
    <w:basedOn w:val="Normal"/>
    <w:next w:val="Normal"/>
    <w:link w:val="Balk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 BVI fnr,16 Point,BVI fnr,FR,Footnote Reference Number,Footnote Reference_LVL6,Footnote Reference_LVL61,Footnote Reference_LVL62,Footnote Reference_LVL63,Footnote Reference_LVL64,Ref,SUPERS,Superscript 6 Point,fr,ftref"/>
    <w:link w:val="CarattereCarattereCharCharCharCharCharCharZchn"/>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4F62B1"/>
    <w:pPr>
      <w:keepLines/>
      <w:widowControl w:val="0"/>
      <w:tabs>
        <w:tab w:val="left" w:pos="113"/>
      </w:tabs>
    </w:pPr>
    <w:rPr>
      <w:rFonts w:eastAsia="Calibri" w:cstheme="minorHAnsi"/>
      <w:sz w:val="20"/>
      <w:lang w:val="en-GB"/>
    </w:rPr>
  </w:style>
  <w:style w:type="character" w:styleId="AklamaBavurusu">
    <w:name w:val="annotation reference"/>
    <w:basedOn w:val="VarsaylanParagrafYazTipi"/>
    <w:semiHidden/>
    <w:unhideWhenUsed/>
    <w:rsid w:val="004C681B"/>
    <w:rPr>
      <w:sz w:val="16"/>
      <w:szCs w:val="16"/>
    </w:rPr>
  </w:style>
  <w:style w:type="paragraph" w:styleId="AklamaMetni">
    <w:name w:val="annotation text"/>
    <w:basedOn w:val="Normal"/>
    <w:link w:val="AklamaMetniChar"/>
    <w:uiPriority w:val="99"/>
    <w:unhideWhenUsed/>
    <w:rsid w:val="004C681B"/>
    <w:rPr>
      <w:sz w:val="20"/>
      <w:szCs w:val="20"/>
    </w:rPr>
  </w:style>
  <w:style w:type="character" w:customStyle="1" w:styleId="AklamaMetniChar">
    <w:name w:val="Açıklama Metni Char"/>
    <w:basedOn w:val="VarsaylanParagrafYazTipi"/>
    <w:link w:val="AklamaMetni"/>
    <w:uiPriority w:val="99"/>
    <w:rsid w:val="004C681B"/>
    <w:rPr>
      <w:sz w:val="20"/>
      <w:szCs w:val="20"/>
    </w:rPr>
  </w:style>
  <w:style w:type="paragraph" w:styleId="AklamaKonusu">
    <w:name w:val="annotation subject"/>
    <w:basedOn w:val="AklamaMetni"/>
    <w:next w:val="AklamaMetni"/>
    <w:link w:val="AklamaKonusuChar"/>
    <w:uiPriority w:val="99"/>
    <w:semiHidden/>
    <w:unhideWhenUsed/>
    <w:rsid w:val="004C681B"/>
    <w:rPr>
      <w:b/>
      <w:bCs/>
    </w:rPr>
  </w:style>
  <w:style w:type="character" w:customStyle="1" w:styleId="AklamaKonusuChar">
    <w:name w:val="Açıklama Konusu Char"/>
    <w:basedOn w:val="AklamaMetniChar"/>
    <w:link w:val="AklamaKonusu"/>
    <w:uiPriority w:val="99"/>
    <w:semiHidden/>
    <w:rsid w:val="004C681B"/>
    <w:rPr>
      <w:b/>
      <w:bCs/>
      <w:sz w:val="20"/>
      <w:szCs w:val="20"/>
    </w:rPr>
  </w:style>
  <w:style w:type="paragraph" w:styleId="BalonMetni">
    <w:name w:val="Balloon Text"/>
    <w:basedOn w:val="Normal"/>
    <w:link w:val="BalonMetniChar"/>
    <w:uiPriority w:val="99"/>
    <w:semiHidden/>
    <w:unhideWhenUsed/>
    <w:rsid w:val="004C681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681B"/>
    <w:rPr>
      <w:rFonts w:ascii="Segoe UI" w:hAnsi="Segoe UI" w:cs="Segoe UI"/>
      <w:sz w:val="18"/>
      <w:szCs w:val="18"/>
    </w:rPr>
  </w:style>
  <w:style w:type="paragraph" w:styleId="stBilgi">
    <w:name w:val="header"/>
    <w:basedOn w:val="Normal"/>
    <w:link w:val="stBilgiChar"/>
    <w:uiPriority w:val="99"/>
    <w:unhideWhenUsed/>
    <w:rsid w:val="00945B1A"/>
    <w:pPr>
      <w:tabs>
        <w:tab w:val="center" w:pos="4680"/>
        <w:tab w:val="right" w:pos="9360"/>
      </w:tabs>
    </w:pPr>
  </w:style>
  <w:style w:type="character" w:customStyle="1" w:styleId="stBilgiChar">
    <w:name w:val="Üst Bilgi Char"/>
    <w:basedOn w:val="VarsaylanParagrafYazTipi"/>
    <w:link w:val="stBilgi"/>
    <w:uiPriority w:val="99"/>
    <w:rsid w:val="00945B1A"/>
  </w:style>
  <w:style w:type="paragraph" w:styleId="AltBilgi">
    <w:name w:val="footer"/>
    <w:basedOn w:val="Normal"/>
    <w:link w:val="AltBilgiChar"/>
    <w:uiPriority w:val="99"/>
    <w:unhideWhenUsed/>
    <w:rsid w:val="00945B1A"/>
    <w:pPr>
      <w:tabs>
        <w:tab w:val="center" w:pos="4680"/>
        <w:tab w:val="right" w:pos="9360"/>
      </w:tabs>
    </w:pPr>
  </w:style>
  <w:style w:type="character" w:customStyle="1" w:styleId="AltBilgiChar">
    <w:name w:val="Alt Bilgi Char"/>
    <w:basedOn w:val="VarsaylanParagrafYazTipi"/>
    <w:link w:val="AltBilgi"/>
    <w:uiPriority w:val="99"/>
    <w:rsid w:val="00945B1A"/>
  </w:style>
  <w:style w:type="paragraph" w:styleId="ListeParagraf">
    <w:name w:val="List Paragraph"/>
    <w:aliases w:val="Citation List,본문(내용),List Paragraph (numbered (a)),Akapit z listą BS,Bullet1,Bullets,Dot pt,IBL List Paragraph,List Paragraph 1,List Paragraph nowy,List Paragraph-ExecSummary,List Paragraph1,List_Paragraph,Multilevel para_II,Ha"/>
    <w:basedOn w:val="Normal"/>
    <w:link w:val="ListeParagrafChar"/>
    <w:uiPriority w:val="34"/>
    <w:qFormat/>
    <w:rsid w:val="004E7CEA"/>
    <w:pPr>
      <w:spacing w:after="240"/>
      <w:ind w:left="1710" w:hanging="360"/>
      <w:jc w:val="both"/>
    </w:pPr>
    <w:rPr>
      <w:rFonts w:eastAsiaTheme="minorEastAsia" w:cs="Times New Roman"/>
    </w:rPr>
  </w:style>
  <w:style w:type="character" w:customStyle="1" w:styleId="ListeParagrafChar">
    <w:name w:val="Liste Paragraf Char"/>
    <w:aliases w:val="Citation List Char,본문(내용) Char,List Paragraph (numbered (a)) Char,Akapit z listą BS Char,Bullet1 Char,Bullets Char,Dot pt Char,IBL List Paragraph Char,List Paragraph 1 Char,List Paragraph nowy Char,List Paragraph-ExecSummary Char"/>
    <w:basedOn w:val="VarsaylanParagrafYazTipi"/>
    <w:link w:val="ListeParagraf"/>
    <w:uiPriority w:val="34"/>
    <w:qFormat/>
    <w:rsid w:val="004E7CEA"/>
    <w:rPr>
      <w:rFonts w:eastAsiaTheme="minorEastAsia" w:cs="Times New Roman"/>
    </w:rPr>
  </w:style>
  <w:style w:type="paragraph" w:styleId="DipnotMetni">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DipnotMetniChar"/>
    <w:unhideWhenUsed/>
    <w:rsid w:val="007C7248"/>
    <w:rPr>
      <w:sz w:val="20"/>
      <w:szCs w:val="20"/>
    </w:rPr>
  </w:style>
  <w:style w:type="character" w:customStyle="1" w:styleId="DipnotMetniChar">
    <w:name w:val="Dipnot Metni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VarsaylanParagrafYazTipi"/>
    <w:link w:val="DipnotMetni"/>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Gl">
    <w:name w:val="Strong"/>
    <w:basedOn w:val="VarsaylanParagrafYazTipi"/>
    <w:uiPriority w:val="22"/>
    <w:qFormat/>
    <w:rsid w:val="00D7098F"/>
    <w:rPr>
      <w:b/>
      <w:bCs/>
    </w:rPr>
  </w:style>
  <w:style w:type="character" w:styleId="Kpr">
    <w:name w:val="Hyperlink"/>
    <w:basedOn w:val="VarsaylanParagrafYazTipi"/>
    <w:uiPriority w:val="99"/>
    <w:unhideWhenUsed/>
    <w:rsid w:val="005F1B0E"/>
    <w:rPr>
      <w:color w:val="0563C1" w:themeColor="hyperlink"/>
      <w:u w:val="single"/>
    </w:rPr>
  </w:style>
  <w:style w:type="character" w:customStyle="1" w:styleId="Balk1Char">
    <w:name w:val="Başlık 1 Char"/>
    <w:basedOn w:val="VarsaylanParagrafYazTipi"/>
    <w:link w:val="Balk1"/>
    <w:rsid w:val="00316E2F"/>
    <w:rPr>
      <w:rFonts w:ascii="Calibri" w:eastAsiaTheme="majorEastAsia" w:hAnsi="Calibri" w:cstheme="majorBidi"/>
      <w:b/>
      <w:bCs/>
      <w:color w:val="00B050"/>
      <w:sz w:val="32"/>
      <w:szCs w:val="28"/>
      <w:lang w:eastAsia="ja-JP"/>
    </w:rPr>
  </w:style>
  <w:style w:type="character" w:customStyle="1" w:styleId="Balk2Char">
    <w:name w:val="Başlık 2 Char"/>
    <w:basedOn w:val="VarsaylanParagrafYazTipi"/>
    <w:link w:val="Balk2"/>
    <w:rsid w:val="00316E2F"/>
    <w:rPr>
      <w:rFonts w:eastAsiaTheme="majorEastAsia" w:cstheme="majorBidi"/>
      <w:b/>
      <w:bCs/>
      <w:color w:val="00B050"/>
      <w:sz w:val="24"/>
      <w:szCs w:val="26"/>
      <w:lang w:eastAsia="ja-JP"/>
    </w:rPr>
  </w:style>
  <w:style w:type="character" w:customStyle="1" w:styleId="Balk3Char">
    <w:name w:val="Başlık 3 Char"/>
    <w:basedOn w:val="VarsaylanParagrafYazTipi"/>
    <w:link w:val="Balk3"/>
    <w:rsid w:val="00316E2F"/>
    <w:rPr>
      <w:rFonts w:cs="ITC Franklin Gothic Std Med"/>
      <w:b/>
      <w:color w:val="00B050"/>
      <w:sz w:val="24"/>
      <w:szCs w:val="26"/>
      <w:lang w:val="en-GB"/>
    </w:rPr>
  </w:style>
  <w:style w:type="character" w:customStyle="1" w:styleId="Balk4Char">
    <w:name w:val="Başlık 4 Char"/>
    <w:basedOn w:val="VarsaylanParagrafYazTipi"/>
    <w:link w:val="Balk4"/>
    <w:rsid w:val="00316E2F"/>
    <w:rPr>
      <w:rFonts w:cs="ITC Franklin Gothic Std Med"/>
      <w:b/>
      <w:i/>
      <w:color w:val="00B050"/>
      <w:szCs w:val="24"/>
      <w:lang w:val="en-GB"/>
    </w:rPr>
  </w:style>
  <w:style w:type="character" w:customStyle="1" w:styleId="Balk5Char">
    <w:name w:val="Başlık 5 Char"/>
    <w:basedOn w:val="VarsaylanParagrafYazTipi"/>
    <w:link w:val="Balk5"/>
    <w:uiPriority w:val="9"/>
    <w:rsid w:val="00316E2F"/>
    <w:rPr>
      <w:rFonts w:cs="ITC Franklin Gothic Std Med"/>
      <w:b/>
      <w:i/>
      <w:iCs/>
      <w:color w:val="C45911" w:themeColor="accent2" w:themeShade="BF"/>
      <w:sz w:val="24"/>
      <w:szCs w:val="24"/>
      <w:lang w:val="en-GB"/>
    </w:rPr>
  </w:style>
  <w:style w:type="character" w:customStyle="1" w:styleId="Balk6Char">
    <w:name w:val="Başlık 6 Char"/>
    <w:basedOn w:val="VarsaylanParagrafYazTipi"/>
    <w:link w:val="Balk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Balk7Char">
    <w:name w:val="Başlık 7 Char"/>
    <w:basedOn w:val="VarsaylanParagrafYazTipi"/>
    <w:link w:val="Balk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Balk8Char">
    <w:name w:val="Başlık 8 Char"/>
    <w:basedOn w:val="VarsaylanParagrafYazTipi"/>
    <w:link w:val="Balk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Balk9Char">
    <w:name w:val="Başlık 9 Char"/>
    <w:basedOn w:val="VarsaylanParagrafYazTipi"/>
    <w:link w:val="Balk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Dzeltme">
    <w:name w:val="Revision"/>
    <w:hidden/>
    <w:uiPriority w:val="99"/>
    <w:semiHidden/>
    <w:rsid w:val="00497F9A"/>
  </w:style>
  <w:style w:type="paragraph" w:styleId="GvdeMetni">
    <w:name w:val="Body Text"/>
    <w:basedOn w:val="Normal"/>
    <w:link w:val="GvdeMetniChar"/>
    <w:rsid w:val="00832BD8"/>
    <w:pPr>
      <w:tabs>
        <w:tab w:val="left" w:pos="-720"/>
      </w:tabs>
      <w:suppressAutoHyphens/>
      <w:spacing w:line="48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832BD8"/>
    <w:rPr>
      <w:rFonts w:ascii="Times New Roman" w:eastAsia="Times New Roman" w:hAnsi="Times New Roman" w:cs="Times New Roman"/>
      <w:sz w:val="20"/>
      <w:szCs w:val="2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832BD8"/>
    <w:pPr>
      <w:spacing w:line="240" w:lineRule="exact"/>
      <w:jc w:val="both"/>
    </w:pPr>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992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1181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Status xmlns="b99a068c-3844-4a16-badd-77233eea0529">21</DocStatus>
    <DocAuthors xmlns="b99a068c-3844-4a16-badd-77233eea0529">000211093:Janelle Plummer:jplummer1@worldbank.org;</DocAuthors>
    <Authors xmlns="b99a068c-3844-4a16-badd-77233eea0529">
      <UserInfo>
        <DisplayName>i:0#.w|wb\wb211093</DisplayName>
        <AccountId>14472</AccountId>
        <AccountType/>
      </UserInfo>
      <UserInfo>
        <DisplayName/>
        <AccountId xsi:nil="true"/>
        <AccountType/>
      </UserInfo>
    </Authors>
    <SequenceNum xmlns="b99a068c-3844-4a16-badd-77233eea0529" xsi:nil="true"/>
    <Cordis_x0020_ID xmlns="b99a068c-3844-4a16-badd-77233eea0529" xsi:nil="true"/>
    <Stage xmlns="b99a068c-3844-4a16-badd-77233eea0529">NEG</Stage>
    <PolicyExceptions xmlns="b99a068c-3844-4a16-badd-77233eea0529">PE09:9.Deliberative;</PolicyExceptions>
    <IsTemplate xmlns="b99a068c-3844-4a16-badd-77233eea0529">false</IsTemplate>
    <WBDocType xmlns="b99a068c-3844-4a16-badd-77233eea0529" xsi:nil="true"/>
    <DisclosedVersion xmlns="b99a068c-3844-4a16-badd-77233eea0529">APR:4.0</DisclosedVersion>
    <SecurityClassification xmlns="b99a068c-3844-4a16-badd-77233eea0529">Official use only</SecurityClassification>
    <DeliverableID xmlns="b99a068c-3844-4a16-badd-77233eea0529" xsi:nil="true"/>
    <ProjectID xmlns="b99a068c-3844-4a16-badd-77233eea0529">P171456</ProjectID>
    <LockStatus xmlns="b99a068c-3844-4a16-badd-77233eea0529" xsi:nil="true"/>
    <ApprovedVersion xmlns="b99a068c-3844-4a16-badd-77233eea0529">APR:3.0</ApprovedVersion>
    <Task_x0020_ID xmlns="b99a068c-3844-4a16-badd-77233eea0529">TSK8627249</Task_x0020_ID>
    <HasUserUploaded xmlns="b99a068c-3844-4a16-badd-77233eea0529">true</HasUserUploaded>
    <DocumentDate xmlns="b99a068c-3844-4a16-badd-77233eea0529">2021-01-14T05:00:00+00:00</DocumentDate>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ocumentType xmlns="b99a068c-3844-4a16-badd-77233eea0529" xsi:nil="true"/>
    <DependentDoc xmlns="b99a068c-3844-4a16-badd-77233eea0529" xsi:nil="true"/>
    <SAPStage xmlns="b99a068c-3844-4a16-badd-77233eea0529" xsi:nil="true"/>
    <Abstract xmlns="b99a068c-3844-4a16-badd-77233eea0529" xsi:nil="true"/>
    <DocumentAction xmlns="b99a068c-3844-4a16-badd-77233eea0529" xsi:nil="true"/>
  </documentManagement>
</p:properties>
</file>

<file path=customXml/item2.xml><?xml version="1.0" encoding="utf-8"?>
<?mso-contentType ?>
<SharedContentType xmlns="Microsoft.SharePoint.Taxonomy.ContentTypeSync" SourceId="a4117c50-33ca-4e49-9a5c-4b51d291b3ff" ContentTypeId="0x01010054E0FEF4951F9D49A6F48A35419983C7" PreviousValue="false"/>
</file>

<file path=customXml/item3.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24E1507A5F89094D87BAB09B7994A225" ma:contentTypeVersion="3" ma:contentTypeDescription="" ma:contentTypeScope="" ma:versionID="306130b554174ecc2b3aa305e845717d">
  <xsd:schema xmlns:xsd="http://www.w3.org/2001/XMLSchema" xmlns:xs="http://www.w3.org/2001/XMLSchema" xmlns:p="http://schemas.microsoft.com/office/2006/metadata/properties" xmlns:ns2="b99a068c-3844-4a16-badd-77233eea0529" targetNamespace="http://schemas.microsoft.com/office/2006/metadata/properties" ma:root="true" ma:fieldsID="fda24a9677bb9d21e2f1b3e6e3d6658a"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99a068c-3844-4a16-badd-77233eea0529"/>
  </ds:schemaRefs>
</ds:datastoreItem>
</file>

<file path=customXml/itemProps2.xml><?xml version="1.0" encoding="utf-8"?>
<ds:datastoreItem xmlns:ds="http://schemas.openxmlformats.org/officeDocument/2006/customXml" ds:itemID="{2FD8CC76-B25B-4E9B-95FD-BECDA928EB9D}">
  <ds:schemaRefs>
    <ds:schemaRef ds:uri="Microsoft.SharePoint.Taxonomy.ContentTypeSync"/>
  </ds:schemaRefs>
</ds:datastoreItem>
</file>

<file path=customXml/itemProps3.xml><?xml version="1.0" encoding="utf-8"?>
<ds:datastoreItem xmlns:ds="http://schemas.openxmlformats.org/officeDocument/2006/customXml" ds:itemID="{83BCA310-73FF-4922-A8FA-BF0071D3C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A7484396-13DA-4C84-9506-8C4FBE65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2248</Words>
  <Characters>12819</Characters>
  <Application>Microsoft Office Word</Application>
  <DocSecurity>0</DocSecurity>
  <Lines>106</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Updated ESCP English 14 January 2021</vt:lpstr>
      <vt:lpstr>Environment and Social Commitment Plan</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ESCP English 14 January 2021</dc:title>
  <dc:subject/>
  <dc:creator>Dominique Isabelle Kayser</dc:creator>
  <cp:keywords/>
  <dc:description/>
  <cp:lastModifiedBy>leventcan GULTEKIN</cp:lastModifiedBy>
  <cp:revision>5</cp:revision>
  <cp:lastPrinted>2019-11-12T08:27:00Z</cp:lastPrinted>
  <dcterms:created xsi:type="dcterms:W3CDTF">2021-02-01T12:48:00Z</dcterms:created>
  <dcterms:modified xsi:type="dcterms:W3CDTF">2021-02-03T13:05:00Z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0x01010054E0FEF4951F9D49A6F48A35419983C70024E1507A5F89094D87BAB09B7994A225</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PRC0022757</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P171456</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y fmtid="{D5CDD505-2E9C-101B-9397-08002B2CF9AE}" pid="14" name="ProofOfDelivery">
    <vt:lpwstr/>
  </property>
  <property fmtid="{D5CDD505-2E9C-101B-9397-08002B2CF9AE}" pid="15" name="WbDocsObjectId">
    <vt:lpwstr/>
  </property>
  <property fmtid="{D5CDD505-2E9C-101B-9397-08002B2CF9AE}" pid="16" name="RatedBy">
    <vt:lpwstr/>
  </property>
  <property fmtid="{D5CDD505-2E9C-101B-9397-08002B2CF9AE}" pid="17" name="IsDocumentTagged">
    <vt:lpwstr/>
  </property>
  <property fmtid="{D5CDD505-2E9C-101B-9397-08002B2CF9AE}" pid="18" name="LikedBy">
    <vt:lpwstr/>
  </property>
</Properties>
</file>